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ind w:firstLine="0" w:firstLineChars="0"/>
        <w:rPr>
          <w:rFonts w:ascii="仿宋" w:hAnsi="仿宋" w:eastAsia="仿宋" w:cs="仿宋"/>
          <w:sz w:val="32"/>
          <w:szCs w:val="32"/>
        </w:rPr>
      </w:pPr>
      <w:r>
        <w:rPr>
          <w:rFonts w:hint="eastAsia" w:ascii="仿宋" w:hAnsi="仿宋" w:eastAsia="仿宋" w:cs="仿宋"/>
          <w:sz w:val="32"/>
          <w:szCs w:val="32"/>
        </w:rPr>
        <w:t>附件3</w:t>
      </w:r>
    </w:p>
    <w:p>
      <w:pPr>
        <w:pStyle w:val="11"/>
        <w:spacing w:line="360" w:lineRule="auto"/>
        <w:ind w:firstLine="0" w:firstLineChars="0"/>
        <w:jc w:val="center"/>
        <w:rPr>
          <w:rFonts w:hint="default"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rPr>
        <w:t>浙江省安全生产网络培训平台</w:t>
      </w:r>
      <w:r>
        <w:rPr>
          <w:rFonts w:hint="eastAsia" w:ascii="华文中宋" w:hAnsi="华文中宋" w:eastAsia="华文中宋" w:cs="华文中宋"/>
          <w:b/>
          <w:bCs/>
          <w:sz w:val="36"/>
          <w:szCs w:val="36"/>
          <w:lang w:val="en-US" w:eastAsia="zh-CN"/>
        </w:rPr>
        <w:t>建设参考条件</w:t>
      </w:r>
      <w:bookmarkStart w:id="11" w:name="_GoBack"/>
      <w:bookmarkEnd w:id="11"/>
    </w:p>
    <w:p>
      <w:pPr>
        <w:pStyle w:val="16"/>
        <w:numPr>
          <w:ilvl w:val="0"/>
          <w:numId w:val="0"/>
        </w:numPr>
        <w:snapToGrid w:val="0"/>
        <w:spacing w:beforeLines="0" w:afterLines="0" w:line="580" w:lineRule="exact"/>
        <w:ind w:firstLine="642" w:firstLineChars="200"/>
        <w:rPr>
          <w:rFonts w:hint="eastAsia" w:hAnsi="黑体"/>
          <w:b/>
          <w:bCs/>
          <w:color w:val="000000" w:themeColor="text1"/>
          <w:sz w:val="32"/>
          <w:szCs w:val="32"/>
          <w14:textFill>
            <w14:solidFill>
              <w14:schemeClr w14:val="tx1"/>
            </w14:solidFill>
          </w14:textFill>
        </w:rPr>
      </w:pPr>
      <w:bookmarkStart w:id="0" w:name="_Toc511396912"/>
      <w:bookmarkEnd w:id="0"/>
      <w:bookmarkStart w:id="1" w:name="_Toc511655202"/>
      <w:bookmarkEnd w:id="1"/>
      <w:bookmarkStart w:id="2" w:name="_Toc511725281"/>
      <w:bookmarkEnd w:id="2"/>
      <w:bookmarkStart w:id="3" w:name="_Toc511723454"/>
      <w:bookmarkEnd w:id="3"/>
      <w:bookmarkStart w:id="4" w:name="_Toc42241898"/>
      <w:bookmarkEnd w:id="4"/>
      <w:bookmarkStart w:id="5" w:name="_Toc511741812"/>
      <w:bookmarkEnd w:id="5"/>
      <w:bookmarkStart w:id="6" w:name="_Toc42241900"/>
      <w:bookmarkEnd w:id="6"/>
      <w:bookmarkStart w:id="7" w:name="_Toc71215894"/>
      <w:bookmarkStart w:id="8" w:name="_Toc69218938"/>
      <w:bookmarkStart w:id="9" w:name="_Toc68873363"/>
    </w:p>
    <w:p>
      <w:pPr>
        <w:pStyle w:val="16"/>
        <w:numPr>
          <w:ilvl w:val="0"/>
          <w:numId w:val="0"/>
        </w:numPr>
        <w:snapToGrid w:val="0"/>
        <w:spacing w:beforeLines="0" w:afterLines="0" w:line="580" w:lineRule="exact"/>
        <w:ind w:firstLine="642" w:firstLineChars="200"/>
        <w:rPr>
          <w:rFonts w:hAnsi="黑体"/>
          <w:b/>
          <w:bCs/>
          <w:color w:val="000000" w:themeColor="text1"/>
          <w:sz w:val="32"/>
          <w:szCs w:val="32"/>
          <w14:textFill>
            <w14:solidFill>
              <w14:schemeClr w14:val="tx1"/>
            </w14:solidFill>
          </w14:textFill>
        </w:rPr>
      </w:pPr>
      <w:r>
        <w:rPr>
          <w:rFonts w:hint="eastAsia" w:hAnsi="黑体"/>
          <w:b/>
          <w:bCs/>
          <w:color w:val="000000" w:themeColor="text1"/>
          <w:sz w:val="32"/>
          <w:szCs w:val="32"/>
          <w14:textFill>
            <w14:solidFill>
              <w14:schemeClr w14:val="tx1"/>
            </w14:solidFill>
          </w14:textFill>
        </w:rPr>
        <w:t>一、网络培训平台基本要求</w:t>
      </w:r>
      <w:bookmarkEnd w:id="7"/>
      <w:bookmarkEnd w:id="8"/>
      <w:bookmarkEnd w:id="9"/>
    </w:p>
    <w:p>
      <w:pPr>
        <w:pStyle w:val="15"/>
        <w:numPr>
          <w:ilvl w:val="1"/>
          <w:numId w:val="0"/>
        </w:numPr>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应依法注册，具备独立法人资格，有固定场所和设施设备，人员满足相应的运营服务要求。</w:t>
      </w:r>
    </w:p>
    <w:p>
      <w:pPr>
        <w:pStyle w:val="15"/>
        <w:numPr>
          <w:ilvl w:val="1"/>
          <w:numId w:val="0"/>
        </w:numPr>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网络培训平台应具有独立的知识产权，或者提供相应的授权使用权证明或软件著作权证书。</w:t>
      </w:r>
    </w:p>
    <w:p>
      <w:pPr>
        <w:snapToGrid w:val="0"/>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应取得网络培训平台软件版权登记证书或软件版权使用证明。</w:t>
      </w:r>
    </w:p>
    <w:p>
      <w:pPr>
        <w:snapToGrid w:val="0"/>
        <w:spacing w:line="580" w:lineRule="exact"/>
        <w:ind w:firstLine="640" w:firstLineChars="200"/>
        <w:rPr>
          <w:rFonts w:ascii="仿宋_GB2312" w:eastAsia="仿宋_GB2312"/>
          <w:color w:val="00B050"/>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应依法取得互联网信息服务增值电信业务经营许可证，运营服务应符合国家有关互联网信息服务、互联网信息传播与发布、网络信息安全以及《中华人民共和国个人信息保护法》的有关规定。</w:t>
      </w:r>
    </w:p>
    <w:p>
      <w:pPr>
        <w:snapToGrid w:val="0"/>
        <w:spacing w:line="580" w:lineRule="exact"/>
        <w:ind w:firstLine="642" w:firstLineChars="200"/>
        <w:rPr>
          <w:rFonts w:hint="eastAsia" w:ascii="黑体" w:hAnsi="黑体" w:eastAsia="黑体" w:cs="Times New Roman"/>
          <w:b/>
          <w:bCs/>
          <w:color w:val="000000" w:themeColor="text1"/>
          <w:kern w:val="0"/>
          <w:sz w:val="32"/>
          <w:szCs w:val="32"/>
          <w14:textFill>
            <w14:solidFill>
              <w14:schemeClr w14:val="tx1"/>
            </w14:solidFill>
          </w14:textFill>
        </w:rPr>
      </w:pPr>
      <w:r>
        <w:rPr>
          <w:rFonts w:hint="eastAsia" w:ascii="黑体" w:hAnsi="黑体" w:eastAsia="黑体" w:cs="Times New Roman"/>
          <w:b/>
          <w:bCs/>
          <w:color w:val="000000" w:themeColor="text1"/>
          <w:kern w:val="0"/>
          <w:sz w:val="32"/>
          <w:szCs w:val="32"/>
          <w14:textFill>
            <w14:solidFill>
              <w14:schemeClr w14:val="tx1"/>
            </w14:solidFill>
          </w14:textFill>
        </w:rPr>
        <w:t>二、</w:t>
      </w:r>
      <w:r>
        <w:rPr>
          <w:rFonts w:hint="eastAsia" w:ascii="黑体" w:hAnsi="黑体" w:eastAsia="黑体"/>
          <w:b/>
          <w:bCs/>
          <w:color w:val="000000" w:themeColor="text1"/>
          <w:kern w:val="0"/>
          <w:sz w:val="32"/>
          <w:szCs w:val="32"/>
          <w14:textFill>
            <w14:solidFill>
              <w14:schemeClr w14:val="tx1"/>
            </w14:solidFill>
          </w14:textFill>
        </w:rPr>
        <w:t>网络培训平台</w:t>
      </w:r>
      <w:r>
        <w:rPr>
          <w:rFonts w:hint="eastAsia" w:ascii="黑体" w:hAnsi="黑体" w:eastAsia="黑体" w:cs="Times New Roman"/>
          <w:b/>
          <w:bCs/>
          <w:color w:val="000000" w:themeColor="text1"/>
          <w:kern w:val="0"/>
          <w:sz w:val="32"/>
          <w:szCs w:val="32"/>
          <w14:textFill>
            <w14:solidFill>
              <w14:schemeClr w14:val="tx1"/>
            </w14:solidFill>
          </w14:textFill>
        </w:rPr>
        <w:t>功能要求</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支持学员实名注册或培训管理员批量导入学员实名制信息，支持短信随机码、密码、人脸识别等至少1种方式验证身份。</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2.</w:t>
      </w:r>
      <w:r>
        <w:rPr>
          <w:rFonts w:hint="eastAsia" w:ascii="仿宋_GB2312" w:hAnsi="宋体" w:eastAsia="仿宋_GB2312" w:cs="宋体"/>
          <w:color w:val="000000" w:themeColor="text1"/>
          <w:sz w:val="32"/>
          <w:szCs w:val="32"/>
          <w14:textFill>
            <w14:solidFill>
              <w14:schemeClr w14:val="tx1"/>
            </w14:solidFill>
          </w14:textFill>
        </w:rPr>
        <w:t>支持电脑端、移动端（含不同操作系统）学习，不同终端的学习进度、学时等应实时同步。</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3.</w:t>
      </w:r>
      <w:r>
        <w:rPr>
          <w:rFonts w:hint="eastAsia" w:ascii="仿宋_GB2312" w:hAnsi="宋体" w:eastAsia="仿宋_GB2312" w:cs="宋体"/>
          <w:color w:val="000000" w:themeColor="text1"/>
          <w:sz w:val="32"/>
          <w:szCs w:val="32"/>
          <w14:textFill>
            <w14:solidFill>
              <w14:schemeClr w14:val="tx1"/>
            </w14:solidFill>
          </w14:textFill>
        </w:rPr>
        <w:t>具有人脸识别、学习图像抓拍等防替学、防挂课功能，具备实时监测第三方刷课时作弊软件的功能，禁止同一账户多终端登录、同一终端多账户登录和同一账户同时学习多个课程。</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lang w:val="en-US" w:eastAsia="zh-CN"/>
          <w14:textFill>
            <w14:solidFill>
              <w14:schemeClr w14:val="tx1"/>
            </w14:solidFill>
          </w14:textFill>
        </w:rPr>
        <w:t>4.</w:t>
      </w:r>
      <w:r>
        <w:rPr>
          <w:rStyle w:val="24"/>
          <w:rFonts w:hint="eastAsia" w:ascii="仿宋_GB2312" w:hAnsi="宋体" w:eastAsia="仿宋_GB2312" w:cs="宋体"/>
          <w:color w:val="000000" w:themeColor="text1"/>
          <w:spacing w:val="-6"/>
          <w:sz w:val="32"/>
          <w:szCs w:val="32"/>
          <w14:textFill>
            <w14:solidFill>
              <w14:schemeClr w14:val="tx1"/>
            </w14:solidFill>
          </w14:textFill>
        </w:rPr>
        <w:t>用于学时认定的网络培训，应能在学员学习过程中具有学习窗口最小化和切换至其他页面时自动暂停学习进度和记录有效学习时长的功能。</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支持</w:t>
      </w:r>
      <w:r>
        <w:rPr>
          <w:rStyle w:val="24"/>
          <w:rFonts w:hint="eastAsia" w:ascii="仿宋_GB2312" w:eastAsia="仿宋_GB2312"/>
          <w:color w:val="000000" w:themeColor="text1"/>
          <w:sz w:val="32"/>
          <w:szCs w:val="32"/>
          <w14:textFill>
            <w14:solidFill>
              <w14:schemeClr w14:val="tx1"/>
            </w14:solidFill>
          </w14:textFill>
        </w:rPr>
        <w:t>断点续播功能，以学员最近一次登录学习结束时的时间节点为下一次登录学习的起点播放时间（包括</w:t>
      </w:r>
      <w:r>
        <w:rPr>
          <w:rStyle w:val="24"/>
          <w:rFonts w:hint="eastAsia" w:ascii="仿宋_GB2312" w:eastAsia="仿宋_GB2312" w:cs="宋体"/>
          <w:color w:val="000000" w:themeColor="text1"/>
          <w:spacing w:val="-6"/>
          <w:sz w:val="32"/>
          <w:szCs w:val="32"/>
          <w14:textFill>
            <w14:solidFill>
              <w14:schemeClr w14:val="tx1"/>
            </w14:solidFill>
          </w14:textFill>
        </w:rPr>
        <w:t>被动中断课程学习的情形</w:t>
      </w:r>
      <w:r>
        <w:rPr>
          <w:rStyle w:val="24"/>
          <w:rFonts w:hint="eastAsia" w:ascii="仿宋_GB2312" w:eastAsia="仿宋_GB2312"/>
          <w:color w:val="000000" w:themeColor="text1"/>
          <w:sz w:val="32"/>
          <w:szCs w:val="32"/>
          <w14:textFill>
            <w14:solidFill>
              <w14:schemeClr w14:val="tx1"/>
            </w14:solidFill>
          </w14:textFill>
        </w:rPr>
        <w:t>）。</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6.</w:t>
      </w:r>
      <w:r>
        <w:rPr>
          <w:rFonts w:hint="eastAsia" w:ascii="仿宋_GB2312" w:hAnsi="宋体" w:eastAsia="仿宋_GB2312" w:cs="宋体"/>
          <w:color w:val="000000" w:themeColor="text1"/>
          <w:sz w:val="32"/>
          <w:szCs w:val="32"/>
          <w14:textFill>
            <w14:solidFill>
              <w14:schemeClr w14:val="tx1"/>
            </w14:solidFill>
          </w14:textFill>
        </w:rPr>
        <w:t>课程播放前、播放中应无插播广告等与教学内容无关的信息。</w:t>
      </w:r>
    </w:p>
    <w:p>
      <w:pPr>
        <w:pStyle w:val="18"/>
        <w:numPr>
          <w:ilvl w:val="2"/>
          <w:numId w:val="0"/>
        </w:num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7.</w:t>
      </w:r>
      <w:r>
        <w:rPr>
          <w:rFonts w:hint="eastAsia" w:ascii="仿宋_GB2312" w:hAnsi="宋体" w:eastAsia="仿宋_GB2312" w:cs="宋体"/>
          <w:color w:val="000000" w:themeColor="text1"/>
          <w:sz w:val="32"/>
          <w:szCs w:val="32"/>
          <w14:textFill>
            <w14:solidFill>
              <w14:schemeClr w14:val="tx1"/>
            </w14:solidFill>
          </w14:textFill>
        </w:rPr>
        <w:t>课程播放应流畅，播放时应至少提供播放、暂停、快退、退出全屏等控制功能。具备禁止快进操作和拖曳播放进度的功能。</w:t>
      </w:r>
    </w:p>
    <w:p>
      <w:pPr>
        <w:snapToGrid w:val="0"/>
        <w:spacing w:line="580" w:lineRule="exact"/>
        <w:ind w:firstLine="640" w:firstLineChars="200"/>
        <w:rPr>
          <w:rFonts w:ascii="仿宋_GB2312" w:hAnsi="宋体" w:eastAsia="仿宋_GB2312" w:cs="宋体"/>
          <w:color w:val="000000" w:themeColor="text1"/>
          <w:sz w:val="32"/>
          <w:szCs w:val="32"/>
          <w:u w:val="none"/>
          <w14:textFill>
            <w14:solidFill>
              <w14:schemeClr w14:val="tx1"/>
            </w14:solidFill>
          </w14:textFill>
        </w:rPr>
      </w:pPr>
      <w:r>
        <w:rPr>
          <w:rFonts w:hint="eastAsia" w:ascii="仿宋_GB2312" w:hAnsi="宋体" w:eastAsia="仿宋_GB2312" w:cs="宋体"/>
          <w:color w:val="000000" w:themeColor="text1"/>
          <w:sz w:val="32"/>
          <w:szCs w:val="32"/>
          <w:u w:val="none"/>
          <w:lang w:eastAsia="zh-CN"/>
          <w14:textFill>
            <w14:solidFill>
              <w14:schemeClr w14:val="tx1"/>
            </w14:solidFill>
          </w14:textFill>
        </w:rPr>
        <w:t>8</w:t>
      </w:r>
      <w:r>
        <w:rPr>
          <w:rFonts w:hint="eastAsia" w:ascii="仿宋_GB2312" w:hAnsi="宋体" w:eastAsia="仿宋_GB2312" w:cs="宋体"/>
          <w:color w:val="000000" w:themeColor="text1"/>
          <w:sz w:val="32"/>
          <w:szCs w:val="32"/>
          <w:u w:val="none"/>
          <w:lang w:val="en-US" w:eastAsia="zh-CN"/>
          <w14:textFill>
            <w14:solidFill>
              <w14:schemeClr w14:val="tx1"/>
            </w14:solidFill>
          </w14:textFill>
        </w:rPr>
        <w:t>.</w:t>
      </w:r>
      <w:r>
        <w:rPr>
          <w:rFonts w:hint="eastAsia" w:ascii="仿宋_GB2312" w:hAnsi="宋体" w:eastAsia="仿宋_GB2312" w:cs="宋体"/>
          <w:color w:val="000000" w:themeColor="text1"/>
          <w:sz w:val="32"/>
          <w:szCs w:val="32"/>
          <w:u w:val="none"/>
          <w14:textFill>
            <w14:solidFill>
              <w14:schemeClr w14:val="tx1"/>
            </w14:solidFill>
          </w14:textFill>
        </w:rPr>
        <w:t>具有在线学习测试、错题反馈、网上答疑、学习记录、课程评价等功能，用户体验良好。</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9.</w:t>
      </w:r>
      <w:r>
        <w:rPr>
          <w:rFonts w:hint="eastAsia" w:ascii="仿宋_GB2312" w:hAnsi="宋体" w:eastAsia="仿宋_GB2312" w:cs="宋体"/>
          <w:color w:val="000000" w:themeColor="text1"/>
          <w:sz w:val="32"/>
          <w:szCs w:val="32"/>
          <w14:textFill>
            <w14:solidFill>
              <w14:schemeClr w14:val="tx1"/>
            </w14:solidFill>
          </w14:textFill>
        </w:rPr>
        <w:t>具有培训管理员对学员、培训计划、考试测评、培训档案、培训师、培训资源等进行有效管理的功能。</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宜支持在线教学直播的功能，学员能在直播课程中进行在线提问等教学互动。</w:t>
      </w:r>
    </w:p>
    <w:p>
      <w:pPr>
        <w:snapToGrid w:val="0"/>
        <w:spacing w:line="580" w:lineRule="exact"/>
        <w:ind w:firstLine="642" w:firstLineChars="200"/>
        <w:rPr>
          <w:rFonts w:hint="eastAsia" w:ascii="黑体" w:hAnsi="黑体" w:eastAsia="黑体" w:cs="Times New Roman"/>
          <w:b/>
          <w:bCs/>
          <w:color w:val="000000" w:themeColor="text1"/>
          <w:kern w:val="0"/>
          <w:sz w:val="32"/>
          <w:szCs w:val="32"/>
          <w14:textFill>
            <w14:solidFill>
              <w14:schemeClr w14:val="tx1"/>
            </w14:solidFill>
          </w14:textFill>
        </w:rPr>
      </w:pPr>
      <w:r>
        <w:rPr>
          <w:rFonts w:hint="eastAsia" w:ascii="黑体" w:hAnsi="黑体" w:eastAsia="黑体" w:cs="Times New Roman"/>
          <w:b/>
          <w:bCs/>
          <w:color w:val="000000" w:themeColor="text1"/>
          <w:kern w:val="0"/>
          <w:sz w:val="32"/>
          <w:szCs w:val="32"/>
          <w14:textFill>
            <w14:solidFill>
              <w14:schemeClr w14:val="tx1"/>
            </w14:solidFill>
          </w14:textFill>
        </w:rPr>
        <w:t>三、网络培训平台资源基本要求</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网络培训平台资源应符合法律法规、标准、培训（考试）大纲等规定，根据企业实际情况、培训对象、培训目标等进行针对性开发，从政治性、合规性、完整性、针对性等角度审核后发布，并及时更新。</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2.</w:t>
      </w:r>
      <w:r>
        <w:rPr>
          <w:rFonts w:hint="eastAsia" w:ascii="仿宋_GB2312" w:hAnsi="宋体" w:eastAsia="仿宋_GB2312" w:cs="宋体"/>
          <w:color w:val="000000" w:themeColor="text1"/>
          <w:sz w:val="32"/>
          <w:szCs w:val="32"/>
          <w14:textFill>
            <w14:solidFill>
              <w14:schemeClr w14:val="tx1"/>
            </w14:solidFill>
          </w14:textFill>
        </w:rPr>
        <w:t>课程版权应可追溯，字体、文本、图片、音频、视频、动画、人物肖像等无版权争议。</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3.</w:t>
      </w:r>
      <w:r>
        <w:rPr>
          <w:rFonts w:hint="eastAsia" w:ascii="仿宋_GB2312" w:hAnsi="宋体" w:eastAsia="仿宋_GB2312" w:cs="宋体"/>
          <w:color w:val="000000" w:themeColor="text1"/>
          <w:sz w:val="32"/>
          <w:szCs w:val="32"/>
          <w14:textFill>
            <w14:solidFill>
              <w14:schemeClr w14:val="tx1"/>
            </w14:solidFill>
          </w14:textFill>
        </w:rPr>
        <w:t>每个课程要素应齐全，包括但不限于课程名称、主讲教师、重点内容、</w:t>
      </w:r>
      <w:r>
        <w:rPr>
          <w:rFonts w:hint="eastAsia" w:ascii="仿宋_GB2312" w:hAnsi="宋体" w:eastAsia="仿宋_GB2312" w:cs="宋体"/>
          <w:color w:val="auto"/>
          <w:sz w:val="32"/>
          <w:szCs w:val="32"/>
          <w:lang w:val="en-US" w:eastAsia="zh-CN"/>
        </w:rPr>
        <w:t>课件时</w:t>
      </w:r>
      <w:r>
        <w:rPr>
          <w:rFonts w:hint="eastAsia" w:ascii="仿宋_GB2312" w:hAnsi="宋体" w:eastAsia="仿宋_GB2312" w:cs="宋体"/>
          <w:color w:val="000000" w:themeColor="text1"/>
          <w:sz w:val="32"/>
          <w:szCs w:val="32"/>
          <w14:textFill>
            <w14:solidFill>
              <w14:schemeClr w14:val="tx1"/>
            </w14:solidFill>
          </w14:textFill>
        </w:rPr>
        <w:t>长等的简要介绍，科学编号，方便检索。</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4.</w:t>
      </w:r>
      <w:r>
        <w:rPr>
          <w:rFonts w:hint="eastAsia" w:ascii="仿宋_GB2312" w:hAnsi="宋体" w:eastAsia="仿宋_GB2312" w:cs="宋体"/>
          <w:color w:val="000000" w:themeColor="text1"/>
          <w:sz w:val="32"/>
          <w:szCs w:val="32"/>
          <w14:textFill>
            <w14:solidFill>
              <w14:schemeClr w14:val="tx1"/>
            </w14:solidFill>
          </w14:textFill>
        </w:rPr>
        <w:t>采用动画或场景视频形式的教学内容配音应至少配有中文简体字幕。</w:t>
      </w:r>
    </w:p>
    <w:p>
      <w:pPr>
        <w:snapToGrid w:val="0"/>
        <w:spacing w:line="580" w:lineRule="exact"/>
        <w:ind w:firstLine="640" w:firstLineChars="200"/>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5.</w:t>
      </w:r>
      <w:r>
        <w:rPr>
          <w:rFonts w:hint="eastAsia" w:ascii="仿宋_GB2312" w:hAnsi="宋体" w:eastAsia="仿宋_GB2312" w:cs="宋体"/>
          <w:color w:val="000000" w:themeColor="text1"/>
          <w:sz w:val="32"/>
          <w:szCs w:val="32"/>
          <w14:textFill>
            <w14:solidFill>
              <w14:schemeClr w14:val="tx1"/>
            </w14:solidFill>
          </w14:textFill>
        </w:rPr>
        <w:t>具有学时统一计算功能。线上学习时长可累积计算，满45分钟计为1学时，重复学习不再计入学时。每日学习</w:t>
      </w:r>
      <w:r>
        <w:rPr>
          <w:rFonts w:hint="eastAsia" w:ascii="仿宋_GB2312" w:hAnsi="宋体" w:eastAsia="仿宋_GB2312" w:cs="宋体"/>
          <w:color w:val="000000" w:themeColor="text1"/>
          <w:sz w:val="32"/>
          <w:szCs w:val="32"/>
          <w:lang w:val="en-US" w:eastAsia="zh-CN"/>
          <w14:textFill>
            <w14:solidFill>
              <w14:schemeClr w14:val="tx1"/>
            </w14:solidFill>
          </w14:textFill>
        </w:rPr>
        <w:t>时间</w:t>
      </w:r>
      <w:r>
        <w:rPr>
          <w:rFonts w:hint="eastAsia" w:ascii="仿宋_GB2312" w:hAnsi="宋体" w:eastAsia="仿宋_GB2312" w:cs="宋体"/>
          <w:color w:val="000000" w:themeColor="text1"/>
          <w:sz w:val="32"/>
          <w:szCs w:val="32"/>
          <w14:textFill>
            <w14:solidFill>
              <w14:schemeClr w14:val="tx1"/>
            </w14:solidFill>
          </w14:textFill>
        </w:rPr>
        <w:t>最</w:t>
      </w:r>
      <w:r>
        <w:rPr>
          <w:rFonts w:hint="eastAsia" w:ascii="仿宋_GB2312" w:hAnsi="宋体" w:eastAsia="仿宋_GB2312" w:cs="宋体"/>
          <w:color w:val="000000" w:themeColor="text1"/>
          <w:sz w:val="32"/>
          <w:szCs w:val="32"/>
          <w:lang w:val="en-US" w:eastAsia="zh-CN"/>
          <w14:textFill>
            <w14:solidFill>
              <w14:schemeClr w14:val="tx1"/>
            </w14:solidFill>
          </w14:textFill>
        </w:rPr>
        <w:t>长不超过8学时。</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6.</w:t>
      </w:r>
      <w:r>
        <w:rPr>
          <w:rFonts w:hint="eastAsia" w:ascii="仿宋_GB2312" w:hAnsi="宋体" w:eastAsia="仿宋_GB2312" w:cs="宋体"/>
          <w:color w:val="000000" w:themeColor="text1"/>
          <w:sz w:val="32"/>
          <w:szCs w:val="32"/>
          <w14:textFill>
            <w14:solidFill>
              <w14:schemeClr w14:val="tx1"/>
            </w14:solidFill>
          </w14:textFill>
        </w:rPr>
        <w:t>相同的培训内容宜配置不同的培训教师讲授，供培训管理员选择，支持学员评价课程质量，引导优胜劣汰。</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7.</w:t>
      </w:r>
      <w:r>
        <w:rPr>
          <w:rFonts w:hint="eastAsia" w:ascii="仿宋_GB2312" w:hAnsi="宋体" w:eastAsia="仿宋_GB2312" w:cs="宋体"/>
          <w:color w:val="000000" w:themeColor="text1"/>
          <w:sz w:val="32"/>
          <w:szCs w:val="32"/>
          <w14:textFill>
            <w14:solidFill>
              <w14:schemeClr w14:val="tx1"/>
            </w14:solidFill>
          </w14:textFill>
        </w:rPr>
        <w:t>可配套法律法规、事故案例、培训课件、测评试题、数字图书等辅助培训资源。</w:t>
      </w:r>
      <w:bookmarkStart w:id="10" w:name="_Toc50466500"/>
    </w:p>
    <w:p>
      <w:pPr>
        <w:snapToGrid w:val="0"/>
        <w:spacing w:line="580" w:lineRule="exact"/>
        <w:ind w:firstLine="642" w:firstLineChars="200"/>
        <w:rPr>
          <w:rFonts w:hint="eastAsia" w:ascii="黑体" w:hAnsi="黑体" w:eastAsia="黑体" w:cs="Times New Roman"/>
          <w:b/>
          <w:bCs/>
          <w:color w:val="000000" w:themeColor="text1"/>
          <w:kern w:val="0"/>
          <w:sz w:val="32"/>
          <w:szCs w:val="32"/>
          <w14:textFill>
            <w14:solidFill>
              <w14:schemeClr w14:val="tx1"/>
            </w14:solidFill>
          </w14:textFill>
        </w:rPr>
      </w:pPr>
      <w:r>
        <w:rPr>
          <w:rFonts w:hint="eastAsia" w:ascii="黑体" w:hAnsi="黑体" w:eastAsia="黑体" w:cs="Times New Roman"/>
          <w:b/>
          <w:bCs/>
          <w:color w:val="000000" w:themeColor="text1"/>
          <w:kern w:val="0"/>
          <w:sz w:val="32"/>
          <w:szCs w:val="32"/>
          <w14:textFill>
            <w14:solidFill>
              <w14:schemeClr w14:val="tx1"/>
            </w14:solidFill>
          </w14:textFill>
        </w:rPr>
        <w:t>四、数据存储与备份要求</w:t>
      </w:r>
      <w:bookmarkEnd w:id="10"/>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学员在网络培训平台的学习过程数据和学习结果数据，自学员在网络培训平台注册之日起产生，由网络培训平台保存。学员的学习档案数据存档保存后可进行统计和查询</w:t>
      </w:r>
      <w:r>
        <w:rPr>
          <w:rFonts w:hint="eastAsia" w:ascii="仿宋_GB2312"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具备可追溯性。</w:t>
      </w:r>
    </w:p>
    <w:p>
      <w:pPr>
        <w:pStyle w:val="25"/>
        <w:snapToGrid w:val="0"/>
        <w:spacing w:line="58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学员档案一经建立不可撤销，其中的历史记录不可更改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网络培训平台应建立明确的岗位责任制度，防止档案篡改等行为，确保学员的学习档案得到有效的维护。</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3.</w:t>
      </w:r>
      <w:r>
        <w:rPr>
          <w:rFonts w:hint="eastAsia" w:ascii="仿宋_GB2312" w:hAnsi="宋体" w:eastAsia="仿宋_GB2312" w:cs="宋体"/>
          <w:color w:val="000000" w:themeColor="text1"/>
          <w:sz w:val="32"/>
          <w:szCs w:val="32"/>
          <w14:textFill>
            <w14:solidFill>
              <w14:schemeClr w14:val="tx1"/>
            </w14:solidFill>
          </w14:textFill>
        </w:rPr>
        <w:t>应有足够的数据存储空间，并具有可扩展性。</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4.</w:t>
      </w:r>
      <w:r>
        <w:rPr>
          <w:rFonts w:hint="eastAsia" w:ascii="仿宋_GB2312" w:hAnsi="宋体" w:eastAsia="仿宋_GB2312" w:cs="宋体"/>
          <w:color w:val="000000" w:themeColor="text1"/>
          <w:sz w:val="32"/>
          <w:szCs w:val="32"/>
          <w14:textFill>
            <w14:solidFill>
              <w14:schemeClr w14:val="tx1"/>
            </w14:solidFill>
          </w14:textFill>
        </w:rPr>
        <w:t>应建立数据备份机制。每24小时对数据进行增量备份，每7天对数据进行异地备份，每30天对数据进行全量备份。</w:t>
      </w:r>
    </w:p>
    <w:p>
      <w:pPr>
        <w:snapToGrid w:val="0"/>
        <w:spacing w:line="580" w:lineRule="exact"/>
        <w:ind w:firstLine="640" w:firstLineChars="200"/>
        <w:jc w:val="left"/>
        <w:rPr>
          <w:rStyle w:val="24"/>
          <w:rFonts w:ascii="仿宋_GB2312" w:hAnsi="宋体" w:eastAsia="仿宋_GB2312" w:cs="宋体"/>
          <w:color w:val="000000" w:themeColor="text1"/>
          <w:sz w:val="32"/>
          <w:szCs w:val="32"/>
          <w14:textFill>
            <w14:solidFill>
              <w14:schemeClr w14:val="tx1"/>
            </w14:solidFill>
          </w14:textFill>
        </w:rPr>
      </w:pPr>
      <w:r>
        <w:rPr>
          <w:rStyle w:val="24"/>
          <w:rFonts w:hint="eastAsia" w:ascii="仿宋_GB2312" w:hAnsi="宋体" w:eastAsia="仿宋_GB2312" w:cs="宋体"/>
          <w:color w:val="000000" w:themeColor="text1"/>
          <w:sz w:val="32"/>
          <w:szCs w:val="32"/>
          <w:lang w:val="en-US" w:eastAsia="zh-CN"/>
          <w14:textFill>
            <w14:solidFill>
              <w14:schemeClr w14:val="tx1"/>
            </w14:solidFill>
          </w14:textFill>
        </w:rPr>
        <w:t>5.</w:t>
      </w:r>
      <w:r>
        <w:rPr>
          <w:rStyle w:val="24"/>
          <w:rFonts w:hint="eastAsia" w:ascii="仿宋_GB2312" w:hAnsi="宋体" w:eastAsia="仿宋_GB2312" w:cs="宋体"/>
          <w:color w:val="000000" w:themeColor="text1"/>
          <w:sz w:val="32"/>
          <w:szCs w:val="32"/>
          <w14:textFill>
            <w14:solidFill>
              <w14:schemeClr w14:val="tx1"/>
            </w14:solidFill>
          </w14:textFill>
        </w:rPr>
        <w:t>学员个人可查询自身学习档案，输出学习记录凭证。</w:t>
      </w:r>
    </w:p>
    <w:p>
      <w:pPr>
        <w:snapToGrid w:val="0"/>
        <w:spacing w:line="580" w:lineRule="exact"/>
        <w:ind w:firstLine="640" w:firstLineChars="200"/>
        <w:jc w:val="left"/>
        <w:rPr>
          <w:rStyle w:val="24"/>
          <w:rFonts w:ascii="仿宋_GB2312" w:hAnsi="宋体" w:eastAsia="仿宋_GB2312" w:cs="宋体"/>
          <w:color w:val="000000" w:themeColor="text1"/>
          <w:sz w:val="32"/>
          <w:szCs w:val="32"/>
          <w14:textFill>
            <w14:solidFill>
              <w14:schemeClr w14:val="tx1"/>
            </w14:solidFill>
          </w14:textFill>
        </w:rPr>
      </w:pPr>
      <w:r>
        <w:rPr>
          <w:rStyle w:val="24"/>
          <w:rFonts w:hint="eastAsia" w:ascii="仿宋_GB2312" w:hAnsi="宋体" w:eastAsia="仿宋_GB2312" w:cs="宋体"/>
          <w:color w:val="000000" w:themeColor="text1"/>
          <w:sz w:val="32"/>
          <w:szCs w:val="32"/>
          <w:lang w:val="en-US" w:eastAsia="zh-CN"/>
          <w14:textFill>
            <w14:solidFill>
              <w14:schemeClr w14:val="tx1"/>
            </w14:solidFill>
          </w14:textFill>
        </w:rPr>
        <w:t>6.</w:t>
      </w:r>
      <w:r>
        <w:rPr>
          <w:rStyle w:val="24"/>
          <w:rFonts w:hint="eastAsia" w:ascii="仿宋_GB2312" w:hAnsi="宋体" w:eastAsia="仿宋_GB2312" w:cs="宋体"/>
          <w:color w:val="000000" w:themeColor="text1"/>
          <w:sz w:val="32"/>
          <w:szCs w:val="32"/>
          <w14:textFill>
            <w14:solidFill>
              <w14:schemeClr w14:val="tx1"/>
            </w14:solidFill>
          </w14:textFill>
        </w:rPr>
        <w:t xml:space="preserve">用于学时认定的安全生产网络培训，学员的基本信息、培训类型、培训类别、人像特征信息、学习课程（课件）信息、学习时间起点和终点、IP地址等培训信息在线保存时间应不少于24个月，且离线保存时间应不少于36个月。   </w:t>
      </w:r>
    </w:p>
    <w:p>
      <w:pPr>
        <w:snapToGrid w:val="0"/>
        <w:spacing w:line="580" w:lineRule="exact"/>
        <w:ind w:firstLine="642" w:firstLineChars="200"/>
        <w:jc w:val="left"/>
        <w:rPr>
          <w:rStyle w:val="8"/>
          <w:rFonts w:hint="eastAsia" w:ascii="黑体" w:hAnsi="黑体" w:eastAsia="黑体" w:cs="Times New Roman"/>
          <w:b/>
          <w:bCs/>
          <w:color w:val="000000" w:themeColor="text1"/>
          <w:spacing w:val="0"/>
          <w:kern w:val="0"/>
          <w:sz w:val="32"/>
          <w:szCs w:val="32"/>
          <w14:textFill>
            <w14:solidFill>
              <w14:schemeClr w14:val="tx1"/>
            </w14:solidFill>
          </w14:textFill>
        </w:rPr>
      </w:pPr>
      <w:r>
        <w:rPr>
          <w:rStyle w:val="8"/>
          <w:rFonts w:hint="eastAsia" w:ascii="黑体" w:hAnsi="黑体" w:eastAsia="黑体" w:cs="Times New Roman"/>
          <w:b/>
          <w:bCs/>
          <w:color w:val="000000" w:themeColor="text1"/>
          <w:kern w:val="0"/>
          <w:sz w:val="32"/>
          <w:szCs w:val="32"/>
          <w14:textFill>
            <w14:solidFill>
              <w14:schemeClr w14:val="tx1"/>
            </w14:solidFill>
          </w14:textFill>
        </w:rPr>
        <w:t>五、安全防护保障要求</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lang w:val="en-US" w:eastAsia="zh-CN"/>
          <w14:textFill>
            <w14:solidFill>
              <w14:schemeClr w14:val="tx1"/>
            </w14:solidFill>
          </w14:textFill>
        </w:rPr>
        <w:t>1.</w:t>
      </w:r>
      <w:r>
        <w:rPr>
          <w:rStyle w:val="24"/>
          <w:rFonts w:hint="eastAsia" w:ascii="仿宋_GB2312" w:hAnsi="宋体" w:eastAsia="仿宋_GB2312" w:cs="宋体"/>
          <w:color w:val="000000" w:themeColor="text1"/>
          <w:spacing w:val="-6"/>
          <w:sz w:val="32"/>
          <w:szCs w:val="32"/>
          <w14:textFill>
            <w14:solidFill>
              <w14:schemeClr w14:val="tx1"/>
            </w14:solidFill>
          </w14:textFill>
        </w:rPr>
        <w:t>学员的基本信息、学时数据等关键数据应采用加密存储方式，符合《</w:t>
      </w:r>
      <w:r>
        <w:rPr>
          <w:rFonts w:hint="eastAsia" w:ascii="仿宋_GB2312" w:hAnsi="宋体" w:eastAsia="仿宋_GB2312" w:cs="宋体"/>
          <w:color w:val="000000" w:themeColor="text1"/>
          <w:sz w:val="32"/>
          <w:szCs w:val="32"/>
          <w14:textFill>
            <w14:solidFill>
              <w14:schemeClr w14:val="tx1"/>
            </w14:solidFill>
          </w14:textFill>
        </w:rPr>
        <w:t>信息安全技术信息系统安全等级保护基本要求</w:t>
      </w:r>
      <w:r>
        <w:rPr>
          <w:rStyle w:val="24"/>
          <w:rFonts w:hint="eastAsia" w:ascii="仿宋_GB2312" w:hAnsi="宋体" w:eastAsia="仿宋_GB2312" w:cs="宋体"/>
          <w:color w:val="000000" w:themeColor="text1"/>
          <w:spacing w:val="-6"/>
          <w:sz w:val="32"/>
          <w:szCs w:val="32"/>
          <w14:textFill>
            <w14:solidFill>
              <w14:schemeClr w14:val="tx1"/>
            </w14:solidFill>
          </w14:textFill>
        </w:rPr>
        <w:t>》（GB/T 22239）的要求；</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lang w:val="en-US" w:eastAsia="zh-CN"/>
          <w14:textFill>
            <w14:solidFill>
              <w14:schemeClr w14:val="tx1"/>
            </w14:solidFill>
          </w14:textFill>
        </w:rPr>
        <w:t>2.</w:t>
      </w:r>
      <w:r>
        <w:rPr>
          <w:rStyle w:val="24"/>
          <w:rFonts w:hint="eastAsia" w:ascii="仿宋_GB2312" w:hAnsi="宋体" w:eastAsia="仿宋_GB2312" w:cs="宋体"/>
          <w:color w:val="000000" w:themeColor="text1"/>
          <w:spacing w:val="-6"/>
          <w:sz w:val="32"/>
          <w:szCs w:val="32"/>
          <w14:textFill>
            <w14:solidFill>
              <w14:schemeClr w14:val="tx1"/>
            </w14:solidFill>
          </w14:textFill>
        </w:rPr>
        <w:t>具备系统安全解决方案和网络安全事件应急预案，包含对系统资产、业务关键信息、可能攻击源等的综合性分析方案，以及对系统漏洞、计算机病毒、网络攻击、网络侵入等安全风险的处置预案；</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lang w:val="en-US" w:eastAsia="zh-CN"/>
          <w14:textFill>
            <w14:solidFill>
              <w14:schemeClr w14:val="tx1"/>
            </w14:solidFill>
          </w14:textFill>
        </w:rPr>
        <w:t>3.</w:t>
      </w:r>
      <w:r>
        <w:rPr>
          <w:rStyle w:val="24"/>
          <w:rFonts w:hint="eastAsia" w:ascii="仿宋_GB2312" w:hAnsi="宋体" w:eastAsia="仿宋_GB2312" w:cs="宋体"/>
          <w:color w:val="000000" w:themeColor="text1"/>
          <w:spacing w:val="-6"/>
          <w:sz w:val="32"/>
          <w:szCs w:val="32"/>
          <w14:textFill>
            <w14:solidFill>
              <w14:schemeClr w14:val="tx1"/>
            </w14:solidFill>
          </w14:textFill>
        </w:rPr>
        <w:t>具备自动化监控措施和手段，能够在系统达到系统设计负荷的70%时自动预警，并且留存系统警告日志；</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lang w:val="en-US" w:eastAsia="zh-CN"/>
          <w14:textFill>
            <w14:solidFill>
              <w14:schemeClr w14:val="tx1"/>
            </w14:solidFill>
          </w14:textFill>
        </w:rPr>
        <w:t>4.</w:t>
      </w:r>
      <w:r>
        <w:rPr>
          <w:rStyle w:val="24"/>
          <w:rFonts w:hint="eastAsia" w:ascii="仿宋_GB2312" w:hAnsi="宋体" w:eastAsia="仿宋_GB2312" w:cs="宋体"/>
          <w:color w:val="000000" w:themeColor="text1"/>
          <w:spacing w:val="-6"/>
          <w:sz w:val="32"/>
          <w:szCs w:val="32"/>
          <w14:textFill>
            <w14:solidFill>
              <w14:schemeClr w14:val="tx1"/>
            </w14:solidFill>
          </w14:textFill>
        </w:rPr>
        <w:t>采用日志对操作、接收及发送的数据进行记录，日志至少存储6个月；</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lang w:val="en-US" w:eastAsia="zh-CN"/>
          <w14:textFill>
            <w14:solidFill>
              <w14:schemeClr w14:val="tx1"/>
            </w14:solidFill>
          </w14:textFill>
        </w:rPr>
        <w:t>5.</w:t>
      </w:r>
      <w:r>
        <w:rPr>
          <w:rStyle w:val="24"/>
          <w:rFonts w:hint="eastAsia" w:ascii="仿宋_GB2312" w:hAnsi="宋体" w:eastAsia="仿宋_GB2312" w:cs="宋体"/>
          <w:color w:val="000000" w:themeColor="text1"/>
          <w:spacing w:val="-6"/>
          <w:sz w:val="32"/>
          <w:szCs w:val="32"/>
          <w14:textFill>
            <w14:solidFill>
              <w14:schemeClr w14:val="tx1"/>
            </w14:solidFill>
          </w14:textFill>
        </w:rPr>
        <w:t>采用备份平台，主平台出现故障时能够自动切换到备份平台；</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lang w:val="en-US" w:eastAsia="zh-CN"/>
          <w14:textFill>
            <w14:solidFill>
              <w14:schemeClr w14:val="tx1"/>
            </w14:solidFill>
          </w14:textFill>
        </w:rPr>
        <w:t>6.</w:t>
      </w:r>
      <w:r>
        <w:rPr>
          <w:rStyle w:val="24"/>
          <w:rFonts w:hint="eastAsia" w:ascii="仿宋_GB2312" w:hAnsi="宋体" w:eastAsia="仿宋_GB2312" w:cs="宋体"/>
          <w:color w:val="000000" w:themeColor="text1"/>
          <w:spacing w:val="-6"/>
          <w:sz w:val="32"/>
          <w:szCs w:val="32"/>
          <w14:textFill>
            <w14:solidFill>
              <w14:schemeClr w14:val="tx1"/>
            </w14:solidFill>
          </w14:textFill>
        </w:rPr>
        <w:t>平台间数据交换采用加密传输或数字签名等安全验证机制；</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lang w:val="en-US" w:eastAsia="zh-CN"/>
          <w14:textFill>
            <w14:solidFill>
              <w14:schemeClr w14:val="tx1"/>
            </w14:solidFill>
          </w14:textFill>
        </w:rPr>
        <w:t>7.</w:t>
      </w:r>
      <w:r>
        <w:rPr>
          <w:rStyle w:val="24"/>
          <w:rFonts w:hint="eastAsia" w:ascii="仿宋_GB2312" w:hAnsi="宋体" w:eastAsia="仿宋_GB2312" w:cs="宋体"/>
          <w:color w:val="000000" w:themeColor="text1"/>
          <w:spacing w:val="-6"/>
          <w:sz w:val="32"/>
          <w:szCs w:val="32"/>
          <w14:textFill>
            <w14:solidFill>
              <w14:schemeClr w14:val="tx1"/>
            </w14:solidFill>
          </w14:textFill>
        </w:rPr>
        <w:t>至少满足《</w:t>
      </w:r>
      <w:r>
        <w:rPr>
          <w:rFonts w:hint="eastAsia" w:ascii="仿宋_GB2312" w:hAnsi="宋体" w:eastAsia="仿宋_GB2312" w:cs="宋体"/>
          <w:color w:val="000000" w:themeColor="text1"/>
          <w:sz w:val="32"/>
          <w:szCs w:val="32"/>
          <w14:textFill>
            <w14:solidFill>
              <w14:schemeClr w14:val="tx1"/>
            </w14:solidFill>
          </w14:textFill>
        </w:rPr>
        <w:t>计算机信息系统安全保护等级划分准则</w:t>
      </w:r>
      <w:r>
        <w:rPr>
          <w:rStyle w:val="24"/>
          <w:rFonts w:hint="eastAsia" w:ascii="仿宋_GB2312" w:hAnsi="宋体" w:eastAsia="仿宋_GB2312" w:cs="宋体"/>
          <w:color w:val="000000" w:themeColor="text1"/>
          <w:spacing w:val="-6"/>
          <w:sz w:val="32"/>
          <w:szCs w:val="32"/>
          <w14:textFill>
            <w14:solidFill>
              <w14:schemeClr w14:val="tx1"/>
            </w14:solidFill>
          </w14:textFill>
        </w:rPr>
        <w:t>》（GB 17859）第3级以上安全保护等级要求。</w:t>
      </w:r>
    </w:p>
    <w:p>
      <w:pPr>
        <w:snapToGrid w:val="0"/>
        <w:spacing w:line="580" w:lineRule="exact"/>
        <w:ind w:firstLine="642" w:firstLineChars="200"/>
        <w:jc w:val="left"/>
        <w:rPr>
          <w:rStyle w:val="8"/>
          <w:rFonts w:hint="eastAsia" w:ascii="黑体" w:hAnsi="黑体" w:eastAsia="黑体" w:cs="Times New Roman"/>
          <w:b/>
          <w:bCs/>
          <w:color w:val="000000" w:themeColor="text1"/>
          <w:kern w:val="0"/>
          <w:sz w:val="32"/>
          <w:szCs w:val="32"/>
          <w14:textFill>
            <w14:solidFill>
              <w14:schemeClr w14:val="tx1"/>
            </w14:solidFill>
          </w14:textFill>
        </w:rPr>
      </w:pPr>
      <w:r>
        <w:rPr>
          <w:rStyle w:val="8"/>
          <w:rFonts w:hint="eastAsia" w:ascii="黑体" w:hAnsi="黑体" w:eastAsia="黑体" w:cs="Times New Roman"/>
          <w:b/>
          <w:bCs/>
          <w:color w:val="000000" w:themeColor="text1"/>
          <w:kern w:val="0"/>
          <w:sz w:val="32"/>
          <w:szCs w:val="32"/>
          <w14:textFill>
            <w14:solidFill>
              <w14:schemeClr w14:val="tx1"/>
            </w14:solidFill>
          </w14:textFill>
        </w:rPr>
        <w:t>六、运营管理要求</w:t>
      </w:r>
    </w:p>
    <w:p>
      <w:pPr>
        <w:snapToGrid w:val="0"/>
        <w:spacing w:line="580" w:lineRule="exact"/>
        <w:ind w:firstLine="642" w:firstLineChars="200"/>
        <w:rPr>
          <w:rStyle w:val="24"/>
          <w:rFonts w:ascii="楷体_GB2312" w:hAnsi="宋体" w:eastAsia="楷体_GB2312" w:cs="宋体"/>
          <w:b/>
          <w:bCs/>
          <w:color w:val="000000" w:themeColor="text1"/>
          <w:spacing w:val="-6"/>
          <w:sz w:val="32"/>
          <w:szCs w:val="32"/>
          <w14:textFill>
            <w14:solidFill>
              <w14:schemeClr w14:val="tx1"/>
            </w14:solidFill>
          </w14:textFill>
        </w:rPr>
      </w:pPr>
      <w:r>
        <w:rPr>
          <w:rStyle w:val="24"/>
          <w:rFonts w:hint="eastAsia" w:ascii="楷体_GB2312" w:hAnsi="楷体_GB2312" w:eastAsia="楷体_GB2312" w:cs="楷体_GB2312"/>
          <w:b/>
          <w:bCs/>
          <w:color w:val="000000" w:themeColor="text1"/>
          <w:sz w:val="32"/>
          <w:szCs w:val="32"/>
          <w14:textFill>
            <w14:solidFill>
              <w14:schemeClr w14:val="tx1"/>
            </w14:solidFill>
          </w14:textFill>
        </w:rPr>
        <w:t>（一）基本要求</w:t>
      </w:r>
    </w:p>
    <w:p>
      <w:pPr>
        <w:snapToGrid w:val="0"/>
        <w:spacing w:line="580" w:lineRule="exact"/>
        <w:ind w:firstLine="640"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z w:val="32"/>
          <w:szCs w:val="32"/>
          <w14:textFill>
            <w14:solidFill>
              <w14:schemeClr w14:val="tx1"/>
            </w14:solidFill>
          </w14:textFill>
        </w:rPr>
        <w:t>1.</w:t>
      </w:r>
      <w:r>
        <w:rPr>
          <w:rStyle w:val="24"/>
          <w:rFonts w:hint="eastAsia" w:ascii="仿宋_GB2312" w:hAnsi="宋体" w:eastAsia="仿宋_GB2312" w:cs="宋体"/>
          <w:color w:val="000000" w:themeColor="text1"/>
          <w:spacing w:val="-6"/>
          <w:sz w:val="32"/>
          <w:szCs w:val="32"/>
          <w14:textFill>
            <w14:solidFill>
              <w14:schemeClr w14:val="tx1"/>
            </w14:solidFill>
          </w14:textFill>
        </w:rPr>
        <w:t>应支持7d每天24h不间断运行。</w:t>
      </w:r>
    </w:p>
    <w:p>
      <w:pPr>
        <w:pStyle w:val="15"/>
        <w:numPr>
          <w:ilvl w:val="1"/>
          <w:numId w:val="0"/>
        </w:num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2.应提供电话、电子邮箱等多种服务途径，支持7d每天24h的在线客服和电话服务，可采用人工应答或智能应答等服务方式。</w:t>
      </w:r>
    </w:p>
    <w:p>
      <w:pPr>
        <w:pStyle w:val="15"/>
        <w:numPr>
          <w:ilvl w:val="1"/>
          <w:numId w:val="0"/>
        </w:num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3.应为平台用户提供网络培训平台使用手册，网络培训平台所需插件均能自动下载。</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14:textFill>
            <w14:solidFill>
              <w14:schemeClr w14:val="tx1"/>
            </w14:solidFill>
          </w14:textFill>
        </w:rPr>
        <w:t>4.网络培训平台界面操作平均响应时间不应超过3s。</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5.应建立平台用户申诉和投诉处理制度，在网络培训平台上公示课程质量监督电话、平台服务与网络信息安全投诉举报方式等。</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6.网络培训平台应在承诺的下列时间内，协调解决平台用户的投诉或建议。</w:t>
      </w:r>
    </w:p>
    <w:p>
      <w:pPr>
        <w:snapToGrid w:val="0"/>
        <w:spacing w:line="580" w:lineRule="exact"/>
        <w:ind w:firstLine="642" w:firstLineChars="200"/>
        <w:rPr>
          <w:rStyle w:val="24"/>
          <w:rFonts w:hint="eastAsia" w:ascii="楷体_GB2312" w:hAnsi="楷体_GB2312" w:eastAsia="楷体_GB2312" w:cs="楷体_GB2312"/>
          <w:b/>
          <w:bCs/>
          <w:color w:val="000000" w:themeColor="text1"/>
          <w:sz w:val="32"/>
          <w:szCs w:val="32"/>
          <w14:textFill>
            <w14:solidFill>
              <w14:schemeClr w14:val="tx1"/>
            </w14:solidFill>
          </w14:textFill>
        </w:rPr>
      </w:pPr>
      <w:r>
        <w:rPr>
          <w:rStyle w:val="24"/>
          <w:rFonts w:hint="eastAsia" w:ascii="楷体_GB2312" w:hAnsi="楷体_GB2312" w:eastAsia="楷体_GB2312" w:cs="楷体_GB2312"/>
          <w:b/>
          <w:bCs/>
          <w:color w:val="000000" w:themeColor="text1"/>
          <w:sz w:val="32"/>
          <w:szCs w:val="32"/>
          <w14:textFill>
            <w14:solidFill>
              <w14:schemeClr w14:val="tx1"/>
            </w14:solidFill>
          </w14:textFill>
        </w:rPr>
        <w:t>（二）运行环境要求</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14:textFill>
            <w14:solidFill>
              <w14:schemeClr w14:val="tx1"/>
            </w14:solidFill>
          </w14:textFill>
        </w:rPr>
        <w:t>1.应有与网络培训平台技术指标要求相匹配的服务器设备、存储设备、通信设备、网络连接设备、网络操作系统、网络协议、应用软件和工具软件等软硬件环境支撑。</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14:textFill>
            <w14:solidFill>
              <w14:schemeClr w14:val="tx1"/>
            </w14:solidFill>
          </w14:textFill>
        </w:rPr>
        <w:t>2.机房场地、环境条件、安全防护、消防、入侵报警、视频监控等设施应符合《</w:t>
      </w:r>
      <w:r>
        <w:rPr>
          <w:rFonts w:hint="eastAsia" w:ascii="仿宋_GB2312" w:hAnsi="宋体" w:eastAsia="仿宋_GB2312" w:cs="宋体"/>
          <w:color w:val="000000" w:themeColor="text1"/>
          <w:sz w:val="32"/>
          <w:szCs w:val="32"/>
          <w14:textFill>
            <w14:solidFill>
              <w14:schemeClr w14:val="tx1"/>
            </w14:solidFill>
          </w14:textFill>
        </w:rPr>
        <w:t>计算机场地通用规范</w:t>
      </w:r>
      <w:r>
        <w:rPr>
          <w:rStyle w:val="24"/>
          <w:rFonts w:hint="eastAsia" w:ascii="仿宋_GB2312" w:hAnsi="宋体" w:eastAsia="仿宋_GB2312" w:cs="宋体"/>
          <w:color w:val="000000" w:themeColor="text1"/>
          <w:spacing w:val="-6"/>
          <w:sz w:val="32"/>
          <w:szCs w:val="32"/>
          <w14:textFill>
            <w14:solidFill>
              <w14:schemeClr w14:val="tx1"/>
            </w14:solidFill>
          </w14:textFill>
        </w:rPr>
        <w:t>》（GB/T 2887）的规定。</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14:textFill>
            <w14:solidFill>
              <w14:schemeClr w14:val="tx1"/>
            </w14:solidFill>
          </w14:textFill>
        </w:rPr>
        <w:t>3.服务器、交换机、防火墙等设备应齐全，出口防火墙和核心交换机冗余部署，互联网接入端应接带有IDS功能的防火墙，能够监视网络状态，具备防范DDoS等网络攻击能力。</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14:textFill>
            <w14:solidFill>
              <w14:schemeClr w14:val="tx1"/>
            </w14:solidFill>
          </w14:textFill>
        </w:rPr>
        <w:t>4.应使用负载均衡技术，支持TPS不低于250。</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14:textFill>
            <w14:solidFill>
              <w14:schemeClr w14:val="tx1"/>
            </w14:solidFill>
          </w14:textFill>
        </w:rPr>
        <w:t>5.网络传输环境应满足相关要求。</w:t>
      </w:r>
    </w:p>
    <w:p>
      <w:pPr>
        <w:snapToGrid w:val="0"/>
        <w:spacing w:line="580" w:lineRule="exact"/>
        <w:ind w:firstLine="642" w:firstLineChars="200"/>
        <w:rPr>
          <w:rStyle w:val="24"/>
          <w:rFonts w:ascii="楷体_GB2312" w:hAnsi="宋体" w:eastAsia="楷体_GB2312" w:cs="宋体"/>
          <w:b/>
          <w:bCs/>
          <w:color w:val="000000" w:themeColor="text1"/>
          <w:spacing w:val="-6"/>
          <w:sz w:val="32"/>
          <w:szCs w:val="32"/>
          <w14:textFill>
            <w14:solidFill>
              <w14:schemeClr w14:val="tx1"/>
            </w14:solidFill>
          </w14:textFill>
        </w:rPr>
      </w:pPr>
      <w:r>
        <w:rPr>
          <w:rStyle w:val="24"/>
          <w:rFonts w:hint="eastAsia" w:ascii="楷体_GB2312" w:hAnsi="楷体_GB2312" w:eastAsia="楷体_GB2312" w:cs="楷体_GB2312"/>
          <w:b/>
          <w:bCs/>
          <w:color w:val="000000" w:themeColor="text1"/>
          <w:sz w:val="32"/>
          <w:szCs w:val="32"/>
          <w14:textFill>
            <w14:solidFill>
              <w14:schemeClr w14:val="tx1"/>
            </w14:solidFill>
          </w14:textFill>
        </w:rPr>
        <w:t>（三）故障恢复要求</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14:textFill>
            <w14:solidFill>
              <w14:schemeClr w14:val="tx1"/>
            </w14:solidFill>
          </w14:textFill>
        </w:rPr>
        <w:t>1.因故障系统中断的年度故障率（以小时计，年故障时间占全年365d的百分比）应小于0.3%。</w:t>
      </w:r>
    </w:p>
    <w:p>
      <w:pPr>
        <w:snapToGrid w:val="0"/>
        <w:spacing w:line="580" w:lineRule="exact"/>
        <w:ind w:firstLine="616" w:firstLineChars="200"/>
        <w:rPr>
          <w:rStyle w:val="24"/>
          <w:rFonts w:ascii="仿宋_GB2312" w:hAnsi="宋体" w:eastAsia="仿宋_GB2312" w:cs="宋体"/>
          <w:color w:val="000000" w:themeColor="text1"/>
          <w:spacing w:val="-6"/>
          <w:sz w:val="32"/>
          <w:szCs w:val="32"/>
          <w14:textFill>
            <w14:solidFill>
              <w14:schemeClr w14:val="tx1"/>
            </w14:solidFill>
          </w14:textFill>
        </w:rPr>
      </w:pPr>
      <w:r>
        <w:rPr>
          <w:rStyle w:val="24"/>
          <w:rFonts w:hint="eastAsia" w:ascii="仿宋_GB2312" w:hAnsi="宋体" w:eastAsia="仿宋_GB2312" w:cs="宋体"/>
          <w:color w:val="000000" w:themeColor="text1"/>
          <w:spacing w:val="-6"/>
          <w:sz w:val="32"/>
          <w:szCs w:val="32"/>
          <w14:textFill>
            <w14:solidFill>
              <w14:schemeClr w14:val="tx1"/>
            </w14:solidFill>
          </w14:textFill>
        </w:rPr>
        <w:t xml:space="preserve">2.在没有外部因素影响下，软件平均故障恢复时间不应超过2h，硬件平均故障恢复时间应小于12h，恢复程度应达到100%。 </w:t>
      </w:r>
    </w:p>
    <w:p>
      <w:pPr>
        <w:snapToGrid w:val="0"/>
        <w:spacing w:line="580" w:lineRule="exact"/>
        <w:ind w:firstLine="642" w:firstLineChars="200"/>
        <w:rPr>
          <w:rStyle w:val="24"/>
          <w:rFonts w:ascii="黑体" w:hAnsi="黑体" w:eastAsia="黑体" w:cs="宋体"/>
          <w:b/>
          <w:bCs/>
          <w:color w:val="000000" w:themeColor="text1"/>
          <w:spacing w:val="-6"/>
          <w:sz w:val="32"/>
          <w:szCs w:val="32"/>
          <w14:textFill>
            <w14:solidFill>
              <w14:schemeClr w14:val="tx1"/>
            </w14:solidFill>
          </w14:textFill>
        </w:rPr>
      </w:pPr>
      <w:r>
        <w:rPr>
          <w:rStyle w:val="24"/>
          <w:rFonts w:hint="eastAsia" w:ascii="黑体" w:hAnsi="黑体" w:eastAsia="黑体" w:cs="黑体"/>
          <w:b/>
          <w:bCs/>
          <w:color w:val="000000" w:themeColor="text1"/>
          <w:sz w:val="32"/>
          <w:szCs w:val="32"/>
          <w14:textFill>
            <w14:solidFill>
              <w14:schemeClr w14:val="tx1"/>
            </w14:solidFill>
          </w14:textFill>
        </w:rPr>
        <w:t>七、接口技术要求</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Style w:val="24"/>
          <w:rFonts w:hint="eastAsia" w:ascii="仿宋_GB2312" w:hAnsi="宋体" w:eastAsia="仿宋_GB2312" w:cs="宋体"/>
          <w:color w:val="000000" w:themeColor="text1"/>
          <w:sz w:val="32"/>
          <w:szCs w:val="32"/>
          <w:lang w:val="en-US" w:eastAsia="zh-CN"/>
          <w14:textFill>
            <w14:solidFill>
              <w14:schemeClr w14:val="tx1"/>
            </w14:solidFill>
          </w14:textFill>
        </w:rPr>
        <w:t>1.</w:t>
      </w:r>
      <w:r>
        <w:rPr>
          <w:rFonts w:hint="eastAsia" w:ascii="仿宋_GB2312" w:hAnsi="宋体" w:eastAsia="仿宋_GB2312" w:cs="宋体"/>
          <w:color w:val="000000" w:themeColor="text1"/>
          <w:sz w:val="32"/>
          <w:szCs w:val="32"/>
          <w14:textFill>
            <w14:solidFill>
              <w14:schemeClr w14:val="tx1"/>
            </w14:solidFill>
          </w14:textFill>
        </w:rPr>
        <w:t>应支持按照应急管理部门的数据共享要求，实现学员身份信息、在线学习过程信息、学习记录、学习证明等数据传输。</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Style w:val="24"/>
          <w:rFonts w:hint="eastAsia" w:ascii="仿宋_GB2312" w:hAnsi="宋体" w:eastAsia="仿宋_GB2312" w:cs="宋体"/>
          <w:color w:val="000000" w:themeColor="text1"/>
          <w:sz w:val="32"/>
          <w:szCs w:val="32"/>
          <w:lang w:val="en-US" w:eastAsia="zh-CN"/>
          <w14:textFill>
            <w14:solidFill>
              <w14:schemeClr w14:val="tx1"/>
            </w14:solidFill>
          </w14:textFill>
        </w:rPr>
        <w:t>2.</w:t>
      </w:r>
      <w:r>
        <w:rPr>
          <w:rFonts w:hint="eastAsia" w:ascii="仿宋_GB2312" w:hAnsi="宋体" w:eastAsia="仿宋_GB2312" w:cs="宋体"/>
          <w:color w:val="000000" w:themeColor="text1"/>
          <w:sz w:val="32"/>
          <w:szCs w:val="32"/>
          <w14:textFill>
            <w14:solidFill>
              <w14:schemeClr w14:val="tx1"/>
            </w14:solidFill>
          </w14:textFill>
        </w:rPr>
        <w:t>应采用数据接口或者文件传输等方式实现数据交互，数据交互至少每天同步1次，宜实现实时同步。</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Style w:val="24"/>
          <w:rFonts w:hint="eastAsia" w:ascii="仿宋_GB2312" w:hAnsi="宋体" w:eastAsia="仿宋_GB2312" w:cs="宋体"/>
          <w:color w:val="000000" w:themeColor="text1"/>
          <w:sz w:val="32"/>
          <w:szCs w:val="32"/>
          <w:lang w:val="en-US" w:eastAsia="zh-CN"/>
          <w14:textFill>
            <w14:solidFill>
              <w14:schemeClr w14:val="tx1"/>
            </w14:solidFill>
          </w14:textFill>
        </w:rPr>
        <w:t>3.</w:t>
      </w:r>
      <w:r>
        <w:rPr>
          <w:rFonts w:hint="eastAsia" w:ascii="仿宋_GB2312" w:hAnsi="宋体" w:eastAsia="仿宋_GB2312" w:cs="宋体"/>
          <w:color w:val="000000" w:themeColor="text1"/>
          <w:sz w:val="32"/>
          <w:szCs w:val="32"/>
          <w14:textFill>
            <w14:solidFill>
              <w14:schemeClr w14:val="tx1"/>
            </w14:solidFill>
          </w14:textFill>
        </w:rPr>
        <w:t>应考虑个性化应用需求，预留二次开发接口。</w:t>
      </w:r>
    </w:p>
    <w:p>
      <w:pPr>
        <w:snapToGrid w:val="0"/>
        <w:spacing w:line="58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Style w:val="24"/>
          <w:rFonts w:hint="eastAsia" w:ascii="仿宋_GB2312" w:hAnsi="宋体" w:eastAsia="仿宋_GB2312" w:cs="宋体"/>
          <w:color w:val="000000" w:themeColor="text1"/>
          <w:sz w:val="32"/>
          <w:szCs w:val="32"/>
          <w:lang w:val="en-US" w:eastAsia="zh-CN"/>
          <w14:textFill>
            <w14:solidFill>
              <w14:schemeClr w14:val="tx1"/>
            </w14:solidFill>
          </w14:textFill>
        </w:rPr>
        <w:t>4.</w:t>
      </w:r>
      <w:r>
        <w:rPr>
          <w:rFonts w:hint="eastAsia" w:ascii="仿宋_GB2312" w:hAnsi="宋体" w:eastAsia="仿宋_GB2312" w:cs="宋体"/>
          <w:color w:val="000000" w:themeColor="text1"/>
          <w:sz w:val="32"/>
          <w:szCs w:val="32"/>
          <w14:textFill>
            <w14:solidFill>
              <w14:schemeClr w14:val="tx1"/>
            </w14:solidFill>
          </w14:textFill>
        </w:rPr>
        <w:t>数据通信格式宜采用XML格式或JSON格式传输，通信双方宜采用WebService方式进行数据交换。数据传输时，应对敏感部分进行加密，并采用数字签名。</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Style w:val="24"/>
          <w:rFonts w:hint="eastAsia" w:ascii="仿宋_GB2312" w:hAnsi="宋体" w:eastAsia="仿宋_GB2312" w:cs="宋体"/>
          <w:color w:val="000000" w:themeColor="text1"/>
          <w:sz w:val="32"/>
          <w:szCs w:val="32"/>
          <w:lang w:val="en-US" w:eastAsia="zh-CN"/>
          <w14:textFill>
            <w14:solidFill>
              <w14:schemeClr w14:val="tx1"/>
            </w14:solidFill>
          </w14:textFill>
        </w:rPr>
        <w:t>5.</w:t>
      </w:r>
      <w:r>
        <w:rPr>
          <w:rFonts w:hint="eastAsia" w:ascii="仿宋_GB2312" w:hAnsi="宋体" w:eastAsia="仿宋_GB2312" w:cs="宋体"/>
          <w:color w:val="000000" w:themeColor="text1"/>
          <w:sz w:val="32"/>
          <w:szCs w:val="32"/>
          <w14:textFill>
            <w14:solidFill>
              <w14:schemeClr w14:val="tx1"/>
            </w14:solidFill>
          </w14:textFill>
        </w:rPr>
        <w:t>网络培训平台宜支持与虚拟现实等新技术进行交互。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
    <w:altName w:val="方正仿宋_GBK"/>
    <w:panose1 w:val="02010609060101010101"/>
    <w:charset w:val="00"/>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F7113"/>
    <w:multiLevelType w:val="multilevel"/>
    <w:tmpl w:val="2A8F7113"/>
    <w:lvl w:ilvl="0" w:tentative="0">
      <w:start w:val="1"/>
      <w:numFmt w:val="upperLetter"/>
      <w:pStyle w:val="21"/>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
    <w:nsid w:val="49B44919"/>
    <w:multiLevelType w:val="multilevel"/>
    <w:tmpl w:val="49B44919"/>
    <w:lvl w:ilvl="0" w:tentative="0">
      <w:start w:val="1"/>
      <w:numFmt w:val="decimal"/>
      <w:pStyle w:val="1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60B55DC2"/>
    <w:multiLevelType w:val="multilevel"/>
    <w:tmpl w:val="60B55DC2"/>
    <w:lvl w:ilvl="0" w:tentative="0">
      <w:start w:val="1"/>
      <w:numFmt w:val="upperLetter"/>
      <w:pStyle w:val="16"/>
      <w:lvlText w:val="%1"/>
      <w:lvlJc w:val="left"/>
      <w:pPr>
        <w:tabs>
          <w:tab w:val="left" w:pos="0"/>
        </w:tabs>
        <w:ind w:left="0" w:hanging="425"/>
      </w:pPr>
      <w:rPr>
        <w:rFonts w:hint="eastAsia"/>
      </w:rPr>
    </w:lvl>
    <w:lvl w:ilvl="1" w:tentative="0">
      <w:start w:val="1"/>
      <w:numFmt w:val="decimal"/>
      <w:pStyle w:val="14"/>
      <w:suff w:val="nothing"/>
      <w:lvlText w:val="表%1.%2　"/>
      <w:lvlJc w:val="left"/>
      <w:pPr>
        <w:ind w:left="3828" w:hanging="567"/>
      </w:pPr>
      <w:rPr>
        <w:rFonts w:hint="eastAsia"/>
      </w:rPr>
    </w:lvl>
    <w:lvl w:ilvl="2" w:tentative="0">
      <w:start w:val="1"/>
      <w:numFmt w:val="decimal"/>
      <w:pStyle w:val="18"/>
      <w:lvlText w:val="%1.%2.%3"/>
      <w:lvlJc w:val="left"/>
      <w:pPr>
        <w:tabs>
          <w:tab w:val="left" w:pos="993"/>
        </w:tabs>
        <w:ind w:left="993" w:hanging="567"/>
      </w:pPr>
      <w:rPr>
        <w:rFonts w:hint="eastAsia"/>
      </w:rPr>
    </w:lvl>
    <w:lvl w:ilvl="3" w:tentative="0">
      <w:start w:val="1"/>
      <w:numFmt w:val="decimal"/>
      <w:pStyle w:val="19"/>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kMzJkOTQ1ZWY5NmNlOTU0ZGIwZTc1YTQxYTFiZjgifQ=="/>
  </w:docVars>
  <w:rsids>
    <w:rsidRoot w:val="0016602F"/>
    <w:rsid w:val="0004381E"/>
    <w:rsid w:val="00076327"/>
    <w:rsid w:val="00120C26"/>
    <w:rsid w:val="0016602F"/>
    <w:rsid w:val="001C3179"/>
    <w:rsid w:val="001E496C"/>
    <w:rsid w:val="002F6B09"/>
    <w:rsid w:val="00314CE3"/>
    <w:rsid w:val="00467F18"/>
    <w:rsid w:val="004E3F90"/>
    <w:rsid w:val="005302B6"/>
    <w:rsid w:val="00541563"/>
    <w:rsid w:val="006609EB"/>
    <w:rsid w:val="006A0071"/>
    <w:rsid w:val="006D79B2"/>
    <w:rsid w:val="007D5714"/>
    <w:rsid w:val="0099616B"/>
    <w:rsid w:val="0099704A"/>
    <w:rsid w:val="009F3CE9"/>
    <w:rsid w:val="00AB67D7"/>
    <w:rsid w:val="00AF226A"/>
    <w:rsid w:val="00BA3A97"/>
    <w:rsid w:val="00BB2BE0"/>
    <w:rsid w:val="00C00CFA"/>
    <w:rsid w:val="00C42551"/>
    <w:rsid w:val="00CD5D50"/>
    <w:rsid w:val="00D05C9A"/>
    <w:rsid w:val="00D50691"/>
    <w:rsid w:val="00DB3210"/>
    <w:rsid w:val="00DE093B"/>
    <w:rsid w:val="00F03148"/>
    <w:rsid w:val="00F228C1"/>
    <w:rsid w:val="00FE54AE"/>
    <w:rsid w:val="06D21716"/>
    <w:rsid w:val="07E045EF"/>
    <w:rsid w:val="0D9528EE"/>
    <w:rsid w:val="11424B60"/>
    <w:rsid w:val="130B0AA3"/>
    <w:rsid w:val="15750212"/>
    <w:rsid w:val="15953A75"/>
    <w:rsid w:val="19447705"/>
    <w:rsid w:val="196B3D54"/>
    <w:rsid w:val="19AC1424"/>
    <w:rsid w:val="1A7564B1"/>
    <w:rsid w:val="1C8211EA"/>
    <w:rsid w:val="20FA2827"/>
    <w:rsid w:val="2A3A4CC5"/>
    <w:rsid w:val="39C329DF"/>
    <w:rsid w:val="408F1909"/>
    <w:rsid w:val="48D84B2B"/>
    <w:rsid w:val="4D9C08E3"/>
    <w:rsid w:val="51841248"/>
    <w:rsid w:val="51EB6063"/>
    <w:rsid w:val="5206195F"/>
    <w:rsid w:val="553D01AA"/>
    <w:rsid w:val="55C86540"/>
    <w:rsid w:val="5B162EFB"/>
    <w:rsid w:val="6011554C"/>
    <w:rsid w:val="69257398"/>
    <w:rsid w:val="6A482E3F"/>
    <w:rsid w:val="76FF20E9"/>
    <w:rsid w:val="7ECFD536"/>
    <w:rsid w:val="7F340655"/>
    <w:rsid w:val="ED705E23"/>
    <w:rsid w:val="FF7D40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outlineLvl w:val="0"/>
    </w:pPr>
    <w:rPr>
      <w:rFonts w:ascii="黑体" w:hAnsi="黑体" w:eastAsia="黑体"/>
      <w:bCs/>
      <w:kern w:val="44"/>
      <w:szCs w:val="44"/>
    </w:rPr>
  </w:style>
  <w:style w:type="paragraph" w:styleId="3">
    <w:name w:val="heading 2"/>
    <w:basedOn w:val="1"/>
    <w:next w:val="1"/>
    <w:unhideWhenUsed/>
    <w:qFormat/>
    <w:uiPriority w:val="9"/>
    <w:pPr>
      <w:keepNext/>
      <w:keepLines/>
      <w:outlineLvl w:val="1"/>
    </w:pPr>
    <w:rPr>
      <w:rFonts w:ascii="黑体" w:hAnsi="黑体" w:eastAsia="黑体" w:cstheme="majorBidi"/>
      <w:bCs/>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段"/>
    <w:link w:val="1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
    <w:name w:val="段 Char"/>
    <w:link w:val="11"/>
    <w:qFormat/>
    <w:uiPriority w:val="0"/>
    <w:rPr>
      <w:rFonts w:ascii="宋体" w:hAnsi="Times New Roman" w:eastAsia="宋体" w:cs="Times New Roman"/>
      <w:kern w:val="0"/>
      <w:szCs w:val="20"/>
    </w:rPr>
  </w:style>
  <w:style w:type="paragraph" w:customStyle="1" w:styleId="13">
    <w:name w:val="目次、标准名称标题"/>
    <w:basedOn w:val="1"/>
    <w:next w:val="1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
    <w:name w:val="一级条标题"/>
    <w:next w:val="1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5">
    <w:name w:val="一级无"/>
    <w:basedOn w:val="14"/>
    <w:qFormat/>
    <w:uiPriority w:val="0"/>
    <w:pPr>
      <w:spacing w:beforeLines="0" w:afterLines="0"/>
    </w:pPr>
    <w:rPr>
      <w:rFonts w:ascii="宋体" w:eastAsia="宋体"/>
    </w:rPr>
  </w:style>
  <w:style w:type="paragraph" w:customStyle="1" w:styleId="16">
    <w:name w:val="章标题"/>
    <w:next w:val="1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7">
    <w:name w:val="附录图标号"/>
    <w:basedOn w:val="1"/>
    <w:qFormat/>
    <w:uiPriority w:val="0"/>
    <w:pPr>
      <w:keepNext/>
      <w:pageBreakBefore/>
      <w:widowControl/>
      <w:numPr>
        <w:ilvl w:val="0"/>
        <w:numId w:val="2"/>
      </w:numPr>
      <w:spacing w:line="14" w:lineRule="exact"/>
      <w:ind w:firstLine="363"/>
      <w:jc w:val="center"/>
      <w:outlineLvl w:val="0"/>
    </w:pPr>
    <w:rPr>
      <w:color w:val="FFFFFF"/>
    </w:rPr>
  </w:style>
  <w:style w:type="paragraph" w:customStyle="1" w:styleId="18">
    <w:name w:val="二级无"/>
    <w:basedOn w:val="1"/>
    <w:qFormat/>
    <w:uiPriority w:val="0"/>
    <w:pPr>
      <w:widowControl/>
      <w:numPr>
        <w:ilvl w:val="2"/>
        <w:numId w:val="1"/>
      </w:numPr>
      <w:jc w:val="left"/>
      <w:outlineLvl w:val="3"/>
    </w:pPr>
    <w:rPr>
      <w:rFonts w:ascii="宋体"/>
      <w:kern w:val="0"/>
      <w:szCs w:val="21"/>
    </w:rPr>
  </w:style>
  <w:style w:type="paragraph" w:customStyle="1" w:styleId="19">
    <w:name w:val="三级条标题"/>
    <w:basedOn w:val="1"/>
    <w:next w:val="11"/>
    <w:qFormat/>
    <w:uiPriority w:val="0"/>
    <w:pPr>
      <w:widowControl/>
      <w:numPr>
        <w:ilvl w:val="3"/>
        <w:numId w:val="1"/>
      </w:numPr>
      <w:spacing w:beforeLines="50" w:afterLines="50"/>
      <w:jc w:val="left"/>
      <w:outlineLvl w:val="4"/>
    </w:pPr>
    <w:rPr>
      <w:rFonts w:ascii="黑体" w:eastAsia="黑体"/>
      <w:kern w:val="0"/>
      <w:szCs w:val="21"/>
    </w:rPr>
  </w:style>
  <w:style w:type="paragraph" w:customStyle="1" w:styleId="20">
    <w:name w:val="附录表标号"/>
    <w:basedOn w:val="1"/>
    <w:next w:val="11"/>
    <w:qFormat/>
    <w:uiPriority w:val="0"/>
    <w:pPr>
      <w:tabs>
        <w:tab w:val="left" w:pos="720"/>
      </w:tabs>
      <w:spacing w:line="14" w:lineRule="exact"/>
      <w:ind w:left="811" w:hanging="448"/>
      <w:jc w:val="center"/>
      <w:outlineLvl w:val="0"/>
    </w:pPr>
    <w:rPr>
      <w:color w:val="FFFFFF"/>
    </w:rPr>
  </w:style>
  <w:style w:type="paragraph" w:customStyle="1" w:styleId="21">
    <w:name w:val="附录标识"/>
    <w:basedOn w:val="1"/>
    <w:next w:val="11"/>
    <w:qFormat/>
    <w:uiPriority w:val="0"/>
    <w:pPr>
      <w:keepNext/>
      <w:widowControl/>
      <w:numPr>
        <w:ilvl w:val="0"/>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22">
    <w:name w:val="终结线"/>
    <w:basedOn w:val="1"/>
    <w:qFormat/>
    <w:uiPriority w:val="0"/>
    <w:pPr>
      <w:framePr w:hSpace="181" w:vSpace="181" w:wrap="around" w:vAnchor="text" w:hAnchor="margin" w:xAlign="center" w:y="285"/>
    </w:pPr>
  </w:style>
  <w:style w:type="paragraph" w:customStyle="1" w:styleId="2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4">
    <w:name w:val="NormalCharacter"/>
    <w:qFormat/>
    <w:uiPriority w:val="0"/>
  </w:style>
  <w:style w:type="paragraph" w:customStyle="1" w:styleId="25">
    <w:name w:val="Body text|1"/>
    <w:basedOn w:val="1"/>
    <w:qFormat/>
    <w:uiPriority w:val="0"/>
    <w:pPr>
      <w:spacing w:line="410"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2613</Words>
  <Characters>2734</Characters>
  <Lines>21</Lines>
  <Paragraphs>5</Paragraphs>
  <TotalTime>164</TotalTime>
  <ScaleCrop>false</ScaleCrop>
  <LinksUpToDate>false</LinksUpToDate>
  <CharactersWithSpaces>2741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2022-03-23T16:49:00Z</dcterms:created>
  <dc:creator>春林 严</dc:creator>
  <cp:lastModifiedBy>user</cp:lastModifiedBy>
  <dcterms:modified xsi:type="dcterms:W3CDTF">2022-07-25T08:42:20Z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4DEB13E3C68445FBBBF6BB9F30951BC8</vt:lpwstr>
  </property>
</Properties>
</file>