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CE" w:rsidRPr="001C7ECE" w:rsidRDefault="001C7ECE" w:rsidP="001C7ECE">
      <w:pPr>
        <w:jc w:val="left"/>
        <w:rPr>
          <w:kern w:val="0"/>
          <w:sz w:val="28"/>
          <w:szCs w:val="28"/>
        </w:rPr>
      </w:pPr>
      <w:r w:rsidRPr="001C7ECE">
        <w:rPr>
          <w:rFonts w:ascii="黑体" w:eastAsia="黑体" w:hAnsi="黑体" w:hint="eastAsia"/>
          <w:kern w:val="0"/>
          <w:sz w:val="32"/>
          <w:szCs w:val="32"/>
        </w:rPr>
        <w:t>附件2</w:t>
      </w:r>
    </w:p>
    <w:p w:rsidR="001C7ECE" w:rsidRPr="001C7ECE" w:rsidRDefault="001C7ECE" w:rsidP="001C7ECE">
      <w:pPr>
        <w:jc w:val="center"/>
        <w:rPr>
          <w:rFonts w:ascii="华文中宋" w:eastAsia="华文中宋" w:hAnsi="华文中宋"/>
          <w:b/>
          <w:bCs/>
          <w:kern w:val="0"/>
          <w:sz w:val="36"/>
          <w:szCs w:val="36"/>
        </w:rPr>
      </w:pPr>
      <w:r w:rsidRPr="001C7ECE">
        <w:rPr>
          <w:rFonts w:ascii="华文中宋" w:eastAsia="华文中宋" w:hAnsi="华文中宋" w:hint="eastAsia"/>
          <w:b/>
          <w:bCs/>
          <w:kern w:val="0"/>
          <w:sz w:val="36"/>
          <w:szCs w:val="36"/>
        </w:rPr>
        <w:t>2019年度第二批安全生产标准化抽查</w:t>
      </w:r>
    </w:p>
    <w:p w:rsidR="001C7ECE" w:rsidRPr="001C7ECE" w:rsidRDefault="001C7ECE" w:rsidP="00FF116B">
      <w:pPr>
        <w:widowControl/>
        <w:spacing w:beforeLines="50" w:before="156" w:afterLines="50" w:after="156"/>
        <w:jc w:val="center"/>
        <w:rPr>
          <w:rFonts w:ascii="华文中宋" w:eastAsia="华文中宋" w:hAnsi="华文中宋"/>
          <w:b/>
          <w:bCs/>
          <w:kern w:val="0"/>
          <w:sz w:val="36"/>
          <w:szCs w:val="36"/>
        </w:rPr>
      </w:pPr>
      <w:r w:rsidRPr="001C7ECE">
        <w:rPr>
          <w:rFonts w:ascii="华文中宋" w:eastAsia="华文中宋" w:hAnsi="华文中宋" w:hint="eastAsia"/>
          <w:b/>
          <w:bCs/>
          <w:kern w:val="0"/>
          <w:sz w:val="36"/>
          <w:szCs w:val="36"/>
        </w:rPr>
        <w:t>不合格企业名单</w:t>
      </w:r>
    </w:p>
    <w:p w:rsidR="001C7ECE" w:rsidRPr="001C7ECE" w:rsidRDefault="001C7ECE" w:rsidP="001C7ECE">
      <w:pPr>
        <w:widowControl/>
        <w:ind w:left="641" w:hangingChars="200" w:hanging="641"/>
        <w:jc w:val="left"/>
        <w:rPr>
          <w:rFonts w:ascii="华文中宋" w:eastAsia="华文中宋" w:hAnsi="华文中宋" w:cs="华文中宋"/>
          <w:b/>
          <w:bCs/>
          <w:kern w:val="0"/>
          <w:sz w:val="32"/>
          <w:szCs w:val="32"/>
        </w:rPr>
      </w:pPr>
      <w:r w:rsidRPr="001C7ECE">
        <w:rPr>
          <w:rFonts w:ascii="华文中宋" w:eastAsia="华文中宋" w:hAnsi="华文中宋" w:cs="华文中宋" w:hint="eastAsia"/>
          <w:b/>
          <w:bCs/>
          <w:kern w:val="0"/>
          <w:sz w:val="32"/>
          <w:szCs w:val="32"/>
        </w:rPr>
        <w:t>一、撤销二级安全生产标准化达标等级企业名单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0"/>
        <w:gridCol w:w="3203"/>
        <w:gridCol w:w="810"/>
        <w:gridCol w:w="1695"/>
        <w:gridCol w:w="1071"/>
        <w:gridCol w:w="851"/>
      </w:tblGrid>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序号</w:t>
            </w:r>
          </w:p>
        </w:tc>
        <w:tc>
          <w:tcPr>
            <w:tcW w:w="3203"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企业名称</w:t>
            </w:r>
          </w:p>
        </w:tc>
        <w:tc>
          <w:tcPr>
            <w:tcW w:w="810"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等级</w:t>
            </w:r>
          </w:p>
        </w:tc>
        <w:tc>
          <w:tcPr>
            <w:tcW w:w="1695"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复核</w:t>
            </w:r>
          </w:p>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时间</w:t>
            </w:r>
          </w:p>
        </w:tc>
        <w:tc>
          <w:tcPr>
            <w:tcW w:w="1071"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复核</w:t>
            </w:r>
          </w:p>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结论</w:t>
            </w:r>
          </w:p>
        </w:tc>
        <w:tc>
          <w:tcPr>
            <w:tcW w:w="851"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地市</w:t>
            </w:r>
          </w:p>
        </w:tc>
      </w:tr>
      <w:tr w:rsidR="001C7ECE" w:rsidRPr="001C7ECE" w:rsidTr="00172A6A">
        <w:trPr>
          <w:jc w:val="center"/>
        </w:trPr>
        <w:tc>
          <w:tcPr>
            <w:tcW w:w="890" w:type="dxa"/>
            <w:vAlign w:val="center"/>
          </w:tcPr>
          <w:p w:rsidR="001C7ECE" w:rsidRPr="001C7ECE" w:rsidRDefault="001C7ECE" w:rsidP="00FF116B">
            <w:pPr>
              <w:widowControl/>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1</w:t>
            </w:r>
          </w:p>
        </w:tc>
        <w:tc>
          <w:tcPr>
            <w:tcW w:w="3203"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新和（绍兴）绿色照明有限公司</w:t>
            </w:r>
          </w:p>
        </w:tc>
        <w:tc>
          <w:tcPr>
            <w:tcW w:w="810"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二级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2019/11/20</w:t>
            </w:r>
          </w:p>
        </w:tc>
        <w:tc>
          <w:tcPr>
            <w:tcW w:w="1071" w:type="dxa"/>
            <w:vAlign w:val="center"/>
          </w:tcPr>
          <w:p w:rsidR="001C7ECE" w:rsidRPr="001C7ECE" w:rsidRDefault="001C7ECE" w:rsidP="00FF116B">
            <w:pPr>
              <w:snapToGrid w:val="0"/>
              <w:spacing w:line="440" w:lineRule="exact"/>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51"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绍兴</w:t>
            </w:r>
          </w:p>
        </w:tc>
      </w:tr>
    </w:tbl>
    <w:p w:rsidR="001C7ECE" w:rsidRPr="001C7ECE" w:rsidRDefault="001C7ECE" w:rsidP="00172A6A">
      <w:pPr>
        <w:spacing w:before="156" w:line="400" w:lineRule="exact"/>
        <w:rPr>
          <w:kern w:val="0"/>
          <w:sz w:val="28"/>
          <w:szCs w:val="28"/>
        </w:rPr>
      </w:pPr>
      <w:r w:rsidRPr="001C7ECE">
        <w:rPr>
          <w:rFonts w:ascii="仿宋_GB2312" w:eastAsia="仿宋_GB2312" w:cs="宋体" w:hint="eastAsia"/>
          <w:kern w:val="0"/>
          <w:sz w:val="28"/>
          <w:szCs w:val="28"/>
        </w:rPr>
        <w:t>（请</w:t>
      </w:r>
      <w:proofErr w:type="gramStart"/>
      <w:r w:rsidRPr="001C7ECE">
        <w:rPr>
          <w:rFonts w:ascii="仿宋_GB2312" w:eastAsia="仿宋_GB2312" w:cs="宋体" w:hint="eastAsia"/>
          <w:kern w:val="0"/>
          <w:sz w:val="28"/>
          <w:szCs w:val="28"/>
        </w:rPr>
        <w:t>相关市</w:t>
      </w:r>
      <w:proofErr w:type="gramEnd"/>
      <w:r w:rsidRPr="001C7ECE">
        <w:rPr>
          <w:rFonts w:ascii="仿宋_GB2312" w:eastAsia="仿宋_GB2312" w:cs="宋体" w:hint="eastAsia"/>
          <w:kern w:val="0"/>
          <w:sz w:val="28"/>
          <w:szCs w:val="28"/>
        </w:rPr>
        <w:t>应急管理局通知企业及时交回标准化达标证书和牌匾，并代省应急管理厅收回保存。）</w:t>
      </w:r>
    </w:p>
    <w:p w:rsidR="001C7ECE" w:rsidRPr="001C7ECE" w:rsidRDefault="001C7ECE" w:rsidP="001C7ECE">
      <w:pPr>
        <w:widowControl/>
        <w:numPr>
          <w:ilvl w:val="0"/>
          <w:numId w:val="1"/>
        </w:numPr>
        <w:ind w:left="641" w:hangingChars="200" w:hanging="641"/>
        <w:jc w:val="left"/>
        <w:rPr>
          <w:rFonts w:ascii="华文中宋" w:eastAsia="华文中宋" w:hAnsi="华文中宋" w:cs="华文中宋"/>
          <w:b/>
          <w:bCs/>
          <w:kern w:val="0"/>
          <w:sz w:val="32"/>
          <w:szCs w:val="32"/>
        </w:rPr>
      </w:pPr>
      <w:r w:rsidRPr="001C7ECE">
        <w:rPr>
          <w:rFonts w:ascii="华文中宋" w:eastAsia="华文中宋" w:hAnsi="华文中宋" w:cs="华文中宋" w:hint="eastAsia"/>
          <w:b/>
          <w:bCs/>
          <w:kern w:val="0"/>
          <w:sz w:val="32"/>
          <w:szCs w:val="32"/>
        </w:rPr>
        <w:t>建议相关地市按管理权限及程序撤销三级安全生产标准化达标等级企业名单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90"/>
        <w:gridCol w:w="3188"/>
        <w:gridCol w:w="840"/>
        <w:gridCol w:w="1695"/>
        <w:gridCol w:w="1065"/>
        <w:gridCol w:w="842"/>
      </w:tblGrid>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b/>
                <w:bCs/>
                <w:kern w:val="0"/>
                <w:sz w:val="28"/>
                <w:szCs w:val="28"/>
              </w:rPr>
              <w:t>序号</w:t>
            </w:r>
          </w:p>
        </w:tc>
        <w:tc>
          <w:tcPr>
            <w:tcW w:w="3188" w:type="dxa"/>
            <w:vAlign w:val="center"/>
          </w:tcPr>
          <w:p w:rsidR="001C7ECE" w:rsidRPr="001C7ECE" w:rsidRDefault="001C7ECE" w:rsidP="00FF116B">
            <w:pPr>
              <w:widowControl/>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企业名称</w:t>
            </w:r>
          </w:p>
        </w:tc>
        <w:tc>
          <w:tcPr>
            <w:tcW w:w="840" w:type="dxa"/>
            <w:vAlign w:val="center"/>
          </w:tcPr>
          <w:p w:rsidR="001C7ECE" w:rsidRPr="001C7ECE" w:rsidRDefault="001C7ECE" w:rsidP="00FF116B">
            <w:pPr>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等级</w:t>
            </w:r>
          </w:p>
        </w:tc>
        <w:tc>
          <w:tcPr>
            <w:tcW w:w="1695" w:type="dxa"/>
            <w:vAlign w:val="center"/>
          </w:tcPr>
          <w:p w:rsidR="001C7ECE" w:rsidRPr="001C7ECE" w:rsidRDefault="001C7ECE" w:rsidP="00FF116B">
            <w:pPr>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复核</w:t>
            </w:r>
          </w:p>
          <w:p w:rsidR="001C7ECE" w:rsidRPr="001C7ECE" w:rsidRDefault="001C7ECE" w:rsidP="00FF116B">
            <w:pPr>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时间</w:t>
            </w:r>
          </w:p>
        </w:tc>
        <w:tc>
          <w:tcPr>
            <w:tcW w:w="1065" w:type="dxa"/>
            <w:vAlign w:val="center"/>
          </w:tcPr>
          <w:p w:rsidR="001C7ECE" w:rsidRPr="001C7ECE" w:rsidRDefault="001C7ECE" w:rsidP="00FF116B">
            <w:pPr>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复核</w:t>
            </w:r>
          </w:p>
          <w:p w:rsidR="001C7ECE" w:rsidRPr="001C7ECE" w:rsidRDefault="001C7ECE" w:rsidP="00FF116B">
            <w:pPr>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结论</w:t>
            </w:r>
          </w:p>
        </w:tc>
        <w:tc>
          <w:tcPr>
            <w:tcW w:w="842" w:type="dxa"/>
            <w:vAlign w:val="center"/>
          </w:tcPr>
          <w:p w:rsidR="001C7ECE" w:rsidRPr="001C7ECE" w:rsidRDefault="001C7ECE" w:rsidP="00FF116B">
            <w:pPr>
              <w:spacing w:line="440" w:lineRule="exact"/>
              <w:jc w:val="center"/>
              <w:rPr>
                <w:rFonts w:ascii="仿宋_GB2312" w:eastAsia="仿宋_GB2312"/>
                <w:b/>
                <w:bCs/>
                <w:kern w:val="0"/>
                <w:sz w:val="28"/>
                <w:szCs w:val="28"/>
              </w:rPr>
            </w:pPr>
            <w:r w:rsidRPr="001C7ECE">
              <w:rPr>
                <w:rFonts w:ascii="仿宋_GB2312" w:eastAsia="仿宋_GB2312" w:hint="eastAsia"/>
                <w:b/>
                <w:bCs/>
                <w:kern w:val="0"/>
                <w:sz w:val="28"/>
                <w:szCs w:val="28"/>
              </w:rPr>
              <w:t>地市</w:t>
            </w:r>
          </w:p>
        </w:tc>
      </w:tr>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bCs/>
                <w:kern w:val="0"/>
                <w:sz w:val="28"/>
                <w:szCs w:val="28"/>
              </w:rPr>
              <w:t>1</w:t>
            </w:r>
          </w:p>
        </w:tc>
        <w:tc>
          <w:tcPr>
            <w:tcW w:w="3188"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宁波瑞成包装材料有限公司</w:t>
            </w:r>
          </w:p>
        </w:tc>
        <w:tc>
          <w:tcPr>
            <w:tcW w:w="84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三级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2019/12/05</w:t>
            </w:r>
          </w:p>
        </w:tc>
        <w:tc>
          <w:tcPr>
            <w:tcW w:w="1065"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42"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宁波</w:t>
            </w:r>
          </w:p>
        </w:tc>
      </w:tr>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2</w:t>
            </w:r>
          </w:p>
        </w:tc>
        <w:tc>
          <w:tcPr>
            <w:tcW w:w="3188"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绍兴三川机械有限公司</w:t>
            </w:r>
          </w:p>
        </w:tc>
        <w:tc>
          <w:tcPr>
            <w:tcW w:w="84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三级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2019/11/22</w:t>
            </w:r>
          </w:p>
        </w:tc>
        <w:tc>
          <w:tcPr>
            <w:tcW w:w="1065"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42"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bCs/>
                <w:kern w:val="0"/>
                <w:sz w:val="28"/>
                <w:szCs w:val="28"/>
              </w:rPr>
              <w:t>绍兴</w:t>
            </w:r>
          </w:p>
        </w:tc>
      </w:tr>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3</w:t>
            </w:r>
          </w:p>
        </w:tc>
        <w:tc>
          <w:tcPr>
            <w:tcW w:w="3188"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浙江威臣纺织股份有限公司</w:t>
            </w:r>
          </w:p>
        </w:tc>
        <w:tc>
          <w:tcPr>
            <w:tcW w:w="84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三级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2019/12/03</w:t>
            </w:r>
          </w:p>
        </w:tc>
        <w:tc>
          <w:tcPr>
            <w:tcW w:w="1065"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42"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bCs/>
                <w:kern w:val="0"/>
                <w:sz w:val="28"/>
                <w:szCs w:val="28"/>
              </w:rPr>
              <w:t>金华</w:t>
            </w:r>
          </w:p>
        </w:tc>
      </w:tr>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4</w:t>
            </w:r>
          </w:p>
        </w:tc>
        <w:tc>
          <w:tcPr>
            <w:tcW w:w="3188"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浙江天一堂药业有限公司</w:t>
            </w:r>
          </w:p>
        </w:tc>
        <w:tc>
          <w:tcPr>
            <w:tcW w:w="84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三级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2019/12/04</w:t>
            </w:r>
          </w:p>
        </w:tc>
        <w:tc>
          <w:tcPr>
            <w:tcW w:w="1065"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42"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bCs/>
                <w:kern w:val="0"/>
                <w:sz w:val="28"/>
                <w:szCs w:val="28"/>
              </w:rPr>
              <w:t>金华</w:t>
            </w:r>
          </w:p>
        </w:tc>
      </w:tr>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5</w:t>
            </w:r>
          </w:p>
        </w:tc>
        <w:tc>
          <w:tcPr>
            <w:tcW w:w="3188"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江山市</w:t>
            </w:r>
            <w:proofErr w:type="gramStart"/>
            <w:r w:rsidRPr="001C7ECE">
              <w:rPr>
                <w:rFonts w:ascii="仿宋_GB2312" w:eastAsia="仿宋_GB2312" w:hint="eastAsia"/>
                <w:bCs/>
                <w:kern w:val="0"/>
                <w:sz w:val="28"/>
                <w:szCs w:val="28"/>
              </w:rPr>
              <w:t>王牌链业有限公司</w:t>
            </w:r>
            <w:proofErr w:type="gramEnd"/>
          </w:p>
        </w:tc>
        <w:tc>
          <w:tcPr>
            <w:tcW w:w="84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三级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2019/11/14</w:t>
            </w:r>
          </w:p>
        </w:tc>
        <w:tc>
          <w:tcPr>
            <w:tcW w:w="1065"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42"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衢州</w:t>
            </w:r>
          </w:p>
        </w:tc>
      </w:tr>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6</w:t>
            </w:r>
          </w:p>
        </w:tc>
        <w:tc>
          <w:tcPr>
            <w:tcW w:w="3188"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肯特催化材料股份有限公司</w:t>
            </w:r>
          </w:p>
        </w:tc>
        <w:tc>
          <w:tcPr>
            <w:tcW w:w="84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三级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2019/12/07</w:t>
            </w:r>
          </w:p>
        </w:tc>
        <w:tc>
          <w:tcPr>
            <w:tcW w:w="1065"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42"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bCs/>
                <w:kern w:val="0"/>
                <w:sz w:val="28"/>
                <w:szCs w:val="28"/>
              </w:rPr>
              <w:t>台州</w:t>
            </w:r>
          </w:p>
        </w:tc>
      </w:tr>
      <w:tr w:rsidR="001C7ECE" w:rsidRPr="001C7ECE" w:rsidTr="00172A6A">
        <w:trPr>
          <w:jc w:val="center"/>
        </w:trPr>
        <w:tc>
          <w:tcPr>
            <w:tcW w:w="89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7</w:t>
            </w:r>
          </w:p>
        </w:tc>
        <w:tc>
          <w:tcPr>
            <w:tcW w:w="3188" w:type="dxa"/>
            <w:vAlign w:val="center"/>
          </w:tcPr>
          <w:p w:rsidR="001C7ECE" w:rsidRPr="001C7ECE" w:rsidRDefault="001C7ECE" w:rsidP="00FF116B">
            <w:pPr>
              <w:widowControl/>
              <w:spacing w:line="440" w:lineRule="exact"/>
              <w:jc w:val="left"/>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丽水市神飞利益保安用品有限公司</w:t>
            </w:r>
          </w:p>
        </w:tc>
        <w:tc>
          <w:tcPr>
            <w:tcW w:w="840"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三级</w:t>
            </w:r>
          </w:p>
        </w:tc>
        <w:tc>
          <w:tcPr>
            <w:tcW w:w="1695"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2019/11/27</w:t>
            </w:r>
          </w:p>
        </w:tc>
        <w:tc>
          <w:tcPr>
            <w:tcW w:w="1065" w:type="dxa"/>
            <w:vAlign w:val="center"/>
          </w:tcPr>
          <w:p w:rsidR="001C7ECE" w:rsidRPr="001C7ECE" w:rsidRDefault="001C7ECE" w:rsidP="00FF116B">
            <w:pPr>
              <w:snapToGrid w:val="0"/>
              <w:spacing w:line="440" w:lineRule="exact"/>
              <w:jc w:val="center"/>
              <w:rPr>
                <w:rFonts w:ascii="仿宋_GB2312" w:eastAsia="仿宋_GB2312" w:hAnsi="仿宋_GB2312" w:cs="仿宋_GB2312"/>
                <w:bCs/>
                <w:kern w:val="0"/>
                <w:sz w:val="28"/>
                <w:szCs w:val="28"/>
              </w:rPr>
            </w:pPr>
            <w:r w:rsidRPr="001C7ECE">
              <w:rPr>
                <w:rFonts w:ascii="仿宋_GB2312" w:eastAsia="仿宋_GB2312" w:hAnsi="仿宋_GB2312" w:cs="仿宋_GB2312" w:hint="eastAsia"/>
                <w:bCs/>
                <w:kern w:val="0"/>
                <w:sz w:val="28"/>
                <w:szCs w:val="28"/>
              </w:rPr>
              <w:t>不合格</w:t>
            </w:r>
          </w:p>
        </w:tc>
        <w:tc>
          <w:tcPr>
            <w:tcW w:w="842" w:type="dxa"/>
            <w:vAlign w:val="center"/>
          </w:tcPr>
          <w:p w:rsidR="001C7ECE" w:rsidRPr="001C7ECE" w:rsidRDefault="001C7ECE" w:rsidP="00FF116B">
            <w:pPr>
              <w:widowControl/>
              <w:spacing w:line="440" w:lineRule="exact"/>
              <w:jc w:val="center"/>
              <w:rPr>
                <w:rFonts w:ascii="仿宋_GB2312" w:eastAsia="仿宋_GB2312" w:hAnsi="仿宋_GB2312" w:cs="仿宋_GB2312"/>
                <w:bCs/>
                <w:kern w:val="0"/>
                <w:sz w:val="28"/>
                <w:szCs w:val="28"/>
              </w:rPr>
            </w:pPr>
            <w:r w:rsidRPr="001C7ECE">
              <w:rPr>
                <w:rFonts w:ascii="仿宋_GB2312" w:eastAsia="仿宋_GB2312" w:hint="eastAsia"/>
                <w:bCs/>
                <w:kern w:val="0"/>
                <w:sz w:val="28"/>
                <w:szCs w:val="28"/>
              </w:rPr>
              <w:t>丽水</w:t>
            </w:r>
          </w:p>
        </w:tc>
      </w:tr>
    </w:tbl>
    <w:p w:rsidR="001C7ECE" w:rsidRPr="001C7ECE" w:rsidRDefault="001C7ECE" w:rsidP="001C7ECE">
      <w:pPr>
        <w:snapToGrid w:val="0"/>
        <w:spacing w:line="120" w:lineRule="atLeast"/>
        <w:jc w:val="center"/>
        <w:rPr>
          <w:kern w:val="0"/>
          <w:sz w:val="10"/>
          <w:szCs w:val="10"/>
        </w:rPr>
      </w:pPr>
      <w:bookmarkStart w:id="0" w:name="_GoBack"/>
      <w:bookmarkEnd w:id="0"/>
    </w:p>
    <w:sectPr w:rsidR="001C7ECE" w:rsidRPr="001C7ECE">
      <w:headerReference w:type="default" r:id="rId8"/>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D5" w:rsidRDefault="00F542D5">
      <w:r>
        <w:separator/>
      </w:r>
    </w:p>
  </w:endnote>
  <w:endnote w:type="continuationSeparator" w:id="0">
    <w:p w:rsidR="00F542D5" w:rsidRDefault="00F5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2F" w:rsidRDefault="001368BA">
    <w:pPr>
      <w:pStyle w:val="a4"/>
      <w:jc w:val="center"/>
    </w:pPr>
    <w:r>
      <w:fldChar w:fldCharType="begin"/>
    </w:r>
    <w:r>
      <w:instrText>PAGE   \* MERGEFORMAT</w:instrText>
    </w:r>
    <w:r>
      <w:fldChar w:fldCharType="separate"/>
    </w:r>
    <w:r w:rsidR="00A45E79" w:rsidRPr="00A45E79">
      <w:rPr>
        <w:noProof/>
        <w:lang w:val="zh-CN"/>
      </w:rPr>
      <w:t>1</w:t>
    </w:r>
    <w:r>
      <w:fldChar w:fldCharType="end"/>
    </w:r>
  </w:p>
  <w:p w:rsidR="00964C2F" w:rsidRDefault="00F542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D5" w:rsidRDefault="00F542D5">
      <w:r>
        <w:separator/>
      </w:r>
    </w:p>
  </w:footnote>
  <w:footnote w:type="continuationSeparator" w:id="0">
    <w:p w:rsidR="00F542D5" w:rsidRDefault="00F5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2F" w:rsidRDefault="00F542D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C19A1"/>
    <w:multiLevelType w:val="singleLevel"/>
    <w:tmpl w:val="5E1C19A1"/>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BA"/>
    <w:rsid w:val="00000789"/>
    <w:rsid w:val="00012203"/>
    <w:rsid w:val="00015444"/>
    <w:rsid w:val="00016E7E"/>
    <w:rsid w:val="00025E6B"/>
    <w:rsid w:val="0003287B"/>
    <w:rsid w:val="00040F34"/>
    <w:rsid w:val="00040F46"/>
    <w:rsid w:val="00041EAE"/>
    <w:rsid w:val="00042AE4"/>
    <w:rsid w:val="00050C07"/>
    <w:rsid w:val="00097B4B"/>
    <w:rsid w:val="000A109A"/>
    <w:rsid w:val="000A2495"/>
    <w:rsid w:val="000A6C7C"/>
    <w:rsid w:val="000C01F4"/>
    <w:rsid w:val="000C0A45"/>
    <w:rsid w:val="000C21AD"/>
    <w:rsid w:val="000C31DC"/>
    <w:rsid w:val="000C52C8"/>
    <w:rsid w:val="000D07EB"/>
    <w:rsid w:val="000E517A"/>
    <w:rsid w:val="000E7192"/>
    <w:rsid w:val="000F2FA0"/>
    <w:rsid w:val="000F6663"/>
    <w:rsid w:val="0012402C"/>
    <w:rsid w:val="001368BA"/>
    <w:rsid w:val="0013694C"/>
    <w:rsid w:val="001527EB"/>
    <w:rsid w:val="001537EC"/>
    <w:rsid w:val="00153CC6"/>
    <w:rsid w:val="00155E53"/>
    <w:rsid w:val="00161A99"/>
    <w:rsid w:val="00162C5A"/>
    <w:rsid w:val="00166929"/>
    <w:rsid w:val="00171A5B"/>
    <w:rsid w:val="00172A6A"/>
    <w:rsid w:val="001809A7"/>
    <w:rsid w:val="00181403"/>
    <w:rsid w:val="0018193B"/>
    <w:rsid w:val="001840C2"/>
    <w:rsid w:val="001854A6"/>
    <w:rsid w:val="001A3BE7"/>
    <w:rsid w:val="001A6D44"/>
    <w:rsid w:val="001B2E19"/>
    <w:rsid w:val="001C7ECE"/>
    <w:rsid w:val="001D5DA3"/>
    <w:rsid w:val="001D70A3"/>
    <w:rsid w:val="001E41C2"/>
    <w:rsid w:val="001E75E7"/>
    <w:rsid w:val="001F0467"/>
    <w:rsid w:val="001F3B9B"/>
    <w:rsid w:val="001F5764"/>
    <w:rsid w:val="001F6EB8"/>
    <w:rsid w:val="00200FB1"/>
    <w:rsid w:val="00203B25"/>
    <w:rsid w:val="00204420"/>
    <w:rsid w:val="002059BA"/>
    <w:rsid w:val="00210EA6"/>
    <w:rsid w:val="0021132B"/>
    <w:rsid w:val="00212EF5"/>
    <w:rsid w:val="0021357F"/>
    <w:rsid w:val="002168B6"/>
    <w:rsid w:val="00221641"/>
    <w:rsid w:val="0023577B"/>
    <w:rsid w:val="002410D6"/>
    <w:rsid w:val="00243122"/>
    <w:rsid w:val="002509C9"/>
    <w:rsid w:val="00253F0E"/>
    <w:rsid w:val="00262DC3"/>
    <w:rsid w:val="00266DC5"/>
    <w:rsid w:val="00270AEB"/>
    <w:rsid w:val="002738A4"/>
    <w:rsid w:val="002770A4"/>
    <w:rsid w:val="002774CD"/>
    <w:rsid w:val="002924A7"/>
    <w:rsid w:val="00293226"/>
    <w:rsid w:val="002C7C9F"/>
    <w:rsid w:val="002D178A"/>
    <w:rsid w:val="002D3138"/>
    <w:rsid w:val="002E4A8A"/>
    <w:rsid w:val="002E6084"/>
    <w:rsid w:val="00302E5E"/>
    <w:rsid w:val="00304496"/>
    <w:rsid w:val="00306836"/>
    <w:rsid w:val="003169A7"/>
    <w:rsid w:val="00320D07"/>
    <w:rsid w:val="003226BC"/>
    <w:rsid w:val="0032296F"/>
    <w:rsid w:val="00325AB0"/>
    <w:rsid w:val="00326775"/>
    <w:rsid w:val="00326E1A"/>
    <w:rsid w:val="00334C62"/>
    <w:rsid w:val="00340A9D"/>
    <w:rsid w:val="003533FC"/>
    <w:rsid w:val="0035782D"/>
    <w:rsid w:val="003615AE"/>
    <w:rsid w:val="00362EC3"/>
    <w:rsid w:val="003653F3"/>
    <w:rsid w:val="003729C9"/>
    <w:rsid w:val="00375AF9"/>
    <w:rsid w:val="003766C0"/>
    <w:rsid w:val="00384725"/>
    <w:rsid w:val="003A25E0"/>
    <w:rsid w:val="003A5ACF"/>
    <w:rsid w:val="003B2FBC"/>
    <w:rsid w:val="003C1B6B"/>
    <w:rsid w:val="003D319C"/>
    <w:rsid w:val="003D43E2"/>
    <w:rsid w:val="003E6E0A"/>
    <w:rsid w:val="00404D59"/>
    <w:rsid w:val="0040664F"/>
    <w:rsid w:val="0040722B"/>
    <w:rsid w:val="00415585"/>
    <w:rsid w:val="00420907"/>
    <w:rsid w:val="004223AA"/>
    <w:rsid w:val="004227AA"/>
    <w:rsid w:val="004363AD"/>
    <w:rsid w:val="00437E42"/>
    <w:rsid w:val="0044253B"/>
    <w:rsid w:val="00443668"/>
    <w:rsid w:val="00444C74"/>
    <w:rsid w:val="0045128D"/>
    <w:rsid w:val="00483A49"/>
    <w:rsid w:val="00483F71"/>
    <w:rsid w:val="00484400"/>
    <w:rsid w:val="00491B98"/>
    <w:rsid w:val="00497429"/>
    <w:rsid w:val="004A40F5"/>
    <w:rsid w:val="004B152D"/>
    <w:rsid w:val="004B3101"/>
    <w:rsid w:val="004B7366"/>
    <w:rsid w:val="004C26A2"/>
    <w:rsid w:val="004C38D1"/>
    <w:rsid w:val="004D46C0"/>
    <w:rsid w:val="004D5347"/>
    <w:rsid w:val="004D6B37"/>
    <w:rsid w:val="004E6B58"/>
    <w:rsid w:val="004F378A"/>
    <w:rsid w:val="00504152"/>
    <w:rsid w:val="00506DC9"/>
    <w:rsid w:val="005144B8"/>
    <w:rsid w:val="00527021"/>
    <w:rsid w:val="00527B36"/>
    <w:rsid w:val="0053010B"/>
    <w:rsid w:val="005408FA"/>
    <w:rsid w:val="005465C8"/>
    <w:rsid w:val="00547A51"/>
    <w:rsid w:val="00552926"/>
    <w:rsid w:val="00561904"/>
    <w:rsid w:val="0056234F"/>
    <w:rsid w:val="00567E9B"/>
    <w:rsid w:val="00572C9F"/>
    <w:rsid w:val="0057794E"/>
    <w:rsid w:val="0059668E"/>
    <w:rsid w:val="00596AC5"/>
    <w:rsid w:val="005A4A37"/>
    <w:rsid w:val="005C0D93"/>
    <w:rsid w:val="005C3B89"/>
    <w:rsid w:val="005D229C"/>
    <w:rsid w:val="005D4594"/>
    <w:rsid w:val="005E40EB"/>
    <w:rsid w:val="005F2411"/>
    <w:rsid w:val="005F2BA8"/>
    <w:rsid w:val="005F2C8B"/>
    <w:rsid w:val="00605557"/>
    <w:rsid w:val="006105D7"/>
    <w:rsid w:val="0061113E"/>
    <w:rsid w:val="006239BE"/>
    <w:rsid w:val="00625484"/>
    <w:rsid w:val="00640530"/>
    <w:rsid w:val="00651D64"/>
    <w:rsid w:val="006530B6"/>
    <w:rsid w:val="00653DE9"/>
    <w:rsid w:val="00661A5F"/>
    <w:rsid w:val="006674F8"/>
    <w:rsid w:val="00673C61"/>
    <w:rsid w:val="00673D1D"/>
    <w:rsid w:val="006771D2"/>
    <w:rsid w:val="00681E80"/>
    <w:rsid w:val="00687A1C"/>
    <w:rsid w:val="0069264F"/>
    <w:rsid w:val="00697FA1"/>
    <w:rsid w:val="006A23D8"/>
    <w:rsid w:val="006B6CF3"/>
    <w:rsid w:val="006B72DE"/>
    <w:rsid w:val="006D72BE"/>
    <w:rsid w:val="006E2EA5"/>
    <w:rsid w:val="006F1B08"/>
    <w:rsid w:val="006F1F0C"/>
    <w:rsid w:val="007013B6"/>
    <w:rsid w:val="0070264C"/>
    <w:rsid w:val="00705117"/>
    <w:rsid w:val="00706552"/>
    <w:rsid w:val="007200FD"/>
    <w:rsid w:val="00761542"/>
    <w:rsid w:val="0076694E"/>
    <w:rsid w:val="00770906"/>
    <w:rsid w:val="007815FE"/>
    <w:rsid w:val="007916E3"/>
    <w:rsid w:val="0079500B"/>
    <w:rsid w:val="007A0FE7"/>
    <w:rsid w:val="007B1127"/>
    <w:rsid w:val="007B72C5"/>
    <w:rsid w:val="007B755F"/>
    <w:rsid w:val="007C4713"/>
    <w:rsid w:val="007D758E"/>
    <w:rsid w:val="007E10AA"/>
    <w:rsid w:val="007E2606"/>
    <w:rsid w:val="007E44EF"/>
    <w:rsid w:val="007E634D"/>
    <w:rsid w:val="007E6D14"/>
    <w:rsid w:val="007F7601"/>
    <w:rsid w:val="00807715"/>
    <w:rsid w:val="00813A1D"/>
    <w:rsid w:val="0084150B"/>
    <w:rsid w:val="008423EA"/>
    <w:rsid w:val="00847CAE"/>
    <w:rsid w:val="0085529B"/>
    <w:rsid w:val="00861BA3"/>
    <w:rsid w:val="00867A98"/>
    <w:rsid w:val="008760F2"/>
    <w:rsid w:val="00877445"/>
    <w:rsid w:val="008823D2"/>
    <w:rsid w:val="00882D52"/>
    <w:rsid w:val="00886583"/>
    <w:rsid w:val="0089164B"/>
    <w:rsid w:val="00892397"/>
    <w:rsid w:val="00895696"/>
    <w:rsid w:val="008A4286"/>
    <w:rsid w:val="008A534C"/>
    <w:rsid w:val="008A5391"/>
    <w:rsid w:val="008B0176"/>
    <w:rsid w:val="008B2A85"/>
    <w:rsid w:val="008B52E8"/>
    <w:rsid w:val="008B60B1"/>
    <w:rsid w:val="008D410F"/>
    <w:rsid w:val="008E6EF8"/>
    <w:rsid w:val="008F2E8C"/>
    <w:rsid w:val="00912685"/>
    <w:rsid w:val="00913BDC"/>
    <w:rsid w:val="00922E8C"/>
    <w:rsid w:val="009728CE"/>
    <w:rsid w:val="00980BF5"/>
    <w:rsid w:val="00982104"/>
    <w:rsid w:val="00986469"/>
    <w:rsid w:val="009A1E32"/>
    <w:rsid w:val="009B01B5"/>
    <w:rsid w:val="009B6F41"/>
    <w:rsid w:val="009C023B"/>
    <w:rsid w:val="009C5C04"/>
    <w:rsid w:val="009D0BB0"/>
    <w:rsid w:val="009D130A"/>
    <w:rsid w:val="009F06C9"/>
    <w:rsid w:val="009F5689"/>
    <w:rsid w:val="00A2037A"/>
    <w:rsid w:val="00A21ACF"/>
    <w:rsid w:val="00A21EF8"/>
    <w:rsid w:val="00A22471"/>
    <w:rsid w:val="00A3128B"/>
    <w:rsid w:val="00A36145"/>
    <w:rsid w:val="00A372BF"/>
    <w:rsid w:val="00A45E79"/>
    <w:rsid w:val="00A54352"/>
    <w:rsid w:val="00A548C0"/>
    <w:rsid w:val="00A64E42"/>
    <w:rsid w:val="00A67CC4"/>
    <w:rsid w:val="00A823BC"/>
    <w:rsid w:val="00A935C1"/>
    <w:rsid w:val="00AA2BED"/>
    <w:rsid w:val="00AA57F2"/>
    <w:rsid w:val="00AC187D"/>
    <w:rsid w:val="00AC3218"/>
    <w:rsid w:val="00AE1266"/>
    <w:rsid w:val="00AE1E19"/>
    <w:rsid w:val="00B03FC0"/>
    <w:rsid w:val="00B06329"/>
    <w:rsid w:val="00B15837"/>
    <w:rsid w:val="00B22565"/>
    <w:rsid w:val="00B27003"/>
    <w:rsid w:val="00B359F3"/>
    <w:rsid w:val="00B526C0"/>
    <w:rsid w:val="00B53768"/>
    <w:rsid w:val="00B56AD5"/>
    <w:rsid w:val="00B6122B"/>
    <w:rsid w:val="00B7257F"/>
    <w:rsid w:val="00B75EC2"/>
    <w:rsid w:val="00B813CF"/>
    <w:rsid w:val="00B8298F"/>
    <w:rsid w:val="00B86AD7"/>
    <w:rsid w:val="00B92F5B"/>
    <w:rsid w:val="00B94634"/>
    <w:rsid w:val="00BA165A"/>
    <w:rsid w:val="00BA2615"/>
    <w:rsid w:val="00BC1C45"/>
    <w:rsid w:val="00BD12BB"/>
    <w:rsid w:val="00BE203A"/>
    <w:rsid w:val="00BE24B8"/>
    <w:rsid w:val="00BE59A5"/>
    <w:rsid w:val="00BF4E4C"/>
    <w:rsid w:val="00BF63B3"/>
    <w:rsid w:val="00C02266"/>
    <w:rsid w:val="00C05FC2"/>
    <w:rsid w:val="00C111A7"/>
    <w:rsid w:val="00C13425"/>
    <w:rsid w:val="00C15F0C"/>
    <w:rsid w:val="00C27F4C"/>
    <w:rsid w:val="00C30326"/>
    <w:rsid w:val="00C3418B"/>
    <w:rsid w:val="00C416A7"/>
    <w:rsid w:val="00C53A3E"/>
    <w:rsid w:val="00C607C8"/>
    <w:rsid w:val="00C61806"/>
    <w:rsid w:val="00C70912"/>
    <w:rsid w:val="00C7168C"/>
    <w:rsid w:val="00C7672A"/>
    <w:rsid w:val="00C8313A"/>
    <w:rsid w:val="00C85D4B"/>
    <w:rsid w:val="00C961FA"/>
    <w:rsid w:val="00C962A0"/>
    <w:rsid w:val="00CA46BF"/>
    <w:rsid w:val="00CB0CBD"/>
    <w:rsid w:val="00CD4830"/>
    <w:rsid w:val="00CD6D69"/>
    <w:rsid w:val="00CF1EC5"/>
    <w:rsid w:val="00CF5A25"/>
    <w:rsid w:val="00D115D1"/>
    <w:rsid w:val="00D123AC"/>
    <w:rsid w:val="00D1419B"/>
    <w:rsid w:val="00D172F1"/>
    <w:rsid w:val="00D2227A"/>
    <w:rsid w:val="00D22FD9"/>
    <w:rsid w:val="00D33BC1"/>
    <w:rsid w:val="00D37929"/>
    <w:rsid w:val="00D40366"/>
    <w:rsid w:val="00D45AED"/>
    <w:rsid w:val="00D72F0D"/>
    <w:rsid w:val="00D73AE3"/>
    <w:rsid w:val="00D807AC"/>
    <w:rsid w:val="00D85280"/>
    <w:rsid w:val="00D963D8"/>
    <w:rsid w:val="00D97845"/>
    <w:rsid w:val="00DA04B7"/>
    <w:rsid w:val="00DA46B9"/>
    <w:rsid w:val="00DB0163"/>
    <w:rsid w:val="00DB2351"/>
    <w:rsid w:val="00DC092A"/>
    <w:rsid w:val="00DC24F4"/>
    <w:rsid w:val="00DC5AB0"/>
    <w:rsid w:val="00DE1DD9"/>
    <w:rsid w:val="00DE6F33"/>
    <w:rsid w:val="00DF21A3"/>
    <w:rsid w:val="00DF4015"/>
    <w:rsid w:val="00DF6D0C"/>
    <w:rsid w:val="00E206F2"/>
    <w:rsid w:val="00E20B7A"/>
    <w:rsid w:val="00E322CE"/>
    <w:rsid w:val="00E45339"/>
    <w:rsid w:val="00E46472"/>
    <w:rsid w:val="00E52F27"/>
    <w:rsid w:val="00E551AD"/>
    <w:rsid w:val="00E67802"/>
    <w:rsid w:val="00E87389"/>
    <w:rsid w:val="00EB7DBA"/>
    <w:rsid w:val="00EC1269"/>
    <w:rsid w:val="00ED193C"/>
    <w:rsid w:val="00ED3DB3"/>
    <w:rsid w:val="00EE4EBE"/>
    <w:rsid w:val="00EE5518"/>
    <w:rsid w:val="00EE73C6"/>
    <w:rsid w:val="00EF35BC"/>
    <w:rsid w:val="00EF6221"/>
    <w:rsid w:val="00F14925"/>
    <w:rsid w:val="00F21233"/>
    <w:rsid w:val="00F2190A"/>
    <w:rsid w:val="00F27E92"/>
    <w:rsid w:val="00F32A7A"/>
    <w:rsid w:val="00F45844"/>
    <w:rsid w:val="00F50A24"/>
    <w:rsid w:val="00F524C2"/>
    <w:rsid w:val="00F542D5"/>
    <w:rsid w:val="00F54E48"/>
    <w:rsid w:val="00F57211"/>
    <w:rsid w:val="00F57FE5"/>
    <w:rsid w:val="00F7419E"/>
    <w:rsid w:val="00F84731"/>
    <w:rsid w:val="00F96C4F"/>
    <w:rsid w:val="00FA42B3"/>
    <w:rsid w:val="00FA491B"/>
    <w:rsid w:val="00FB014A"/>
    <w:rsid w:val="00FB104C"/>
    <w:rsid w:val="00FB2245"/>
    <w:rsid w:val="00FB403C"/>
    <w:rsid w:val="00FB7388"/>
    <w:rsid w:val="00FB7DA8"/>
    <w:rsid w:val="00FC021C"/>
    <w:rsid w:val="00FC7CC9"/>
    <w:rsid w:val="00FE1812"/>
    <w:rsid w:val="00FE5358"/>
    <w:rsid w:val="00FF1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1368BA"/>
    <w:rPr>
      <w:sz w:val="18"/>
      <w:szCs w:val="18"/>
    </w:rPr>
  </w:style>
  <w:style w:type="character" w:customStyle="1" w:styleId="Char0">
    <w:name w:val="页脚 Char"/>
    <w:link w:val="a4"/>
    <w:uiPriority w:val="99"/>
    <w:rsid w:val="001368BA"/>
    <w:rPr>
      <w:sz w:val="18"/>
      <w:szCs w:val="18"/>
    </w:rPr>
  </w:style>
  <w:style w:type="character" w:customStyle="1" w:styleId="2Char">
    <w:name w:val="正文文本缩进 2 Char"/>
    <w:link w:val="2"/>
    <w:rsid w:val="001368BA"/>
    <w:rPr>
      <w:rFonts w:ascii="仿宋_GB2312" w:eastAsia="仿宋_GB2312" w:hAnsi="Times New Roman" w:cs="Times New Roman"/>
      <w:sz w:val="32"/>
      <w:szCs w:val="24"/>
    </w:rPr>
  </w:style>
  <w:style w:type="paragraph" w:styleId="a3">
    <w:name w:val="header"/>
    <w:basedOn w:val="a"/>
    <w:link w:val="Char"/>
    <w:uiPriority w:val="99"/>
    <w:unhideWhenUsed/>
    <w:rsid w:val="001368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1368BA"/>
    <w:rPr>
      <w:rFonts w:ascii="Times New Roman" w:eastAsia="宋体" w:hAnsi="Times New Roman" w:cs="Times New Roman"/>
      <w:sz w:val="18"/>
      <w:szCs w:val="18"/>
    </w:rPr>
  </w:style>
  <w:style w:type="paragraph" w:styleId="a5">
    <w:name w:val="Normal (Web)"/>
    <w:basedOn w:val="a"/>
    <w:uiPriority w:val="99"/>
    <w:unhideWhenUsed/>
    <w:rsid w:val="001368BA"/>
    <w:pPr>
      <w:widowControl/>
      <w:jc w:val="left"/>
    </w:pPr>
    <w:rPr>
      <w:rFonts w:ascii="Verdana" w:hAnsi="Verdana" w:cs="宋体"/>
      <w:kern w:val="0"/>
      <w:sz w:val="24"/>
    </w:rPr>
  </w:style>
  <w:style w:type="paragraph" w:styleId="a6">
    <w:name w:val="envelope return"/>
    <w:basedOn w:val="a"/>
    <w:rsid w:val="001368BA"/>
    <w:pPr>
      <w:snapToGrid w:val="0"/>
    </w:pPr>
    <w:rPr>
      <w:rFonts w:ascii="Arial" w:eastAsia="仿宋_GB2312" w:hAnsi="Arial"/>
      <w:sz w:val="32"/>
      <w:szCs w:val="20"/>
    </w:rPr>
  </w:style>
  <w:style w:type="paragraph" w:styleId="2">
    <w:name w:val="Body Text Indent 2"/>
    <w:basedOn w:val="a"/>
    <w:link w:val="2Char"/>
    <w:rsid w:val="001368BA"/>
    <w:pPr>
      <w:adjustRightInd w:val="0"/>
      <w:snapToGrid w:val="0"/>
      <w:spacing w:line="360" w:lineRule="auto"/>
      <w:ind w:firstLine="630"/>
    </w:pPr>
    <w:rPr>
      <w:rFonts w:ascii="仿宋_GB2312" w:eastAsia="仿宋_GB2312"/>
      <w:sz w:val="32"/>
    </w:rPr>
  </w:style>
  <w:style w:type="character" w:customStyle="1" w:styleId="2Char1">
    <w:name w:val="正文文本缩进 2 Char1"/>
    <w:basedOn w:val="a0"/>
    <w:uiPriority w:val="99"/>
    <w:semiHidden/>
    <w:rsid w:val="001368BA"/>
    <w:rPr>
      <w:rFonts w:ascii="Times New Roman" w:eastAsia="宋体" w:hAnsi="Times New Roman" w:cs="Times New Roman"/>
      <w:szCs w:val="24"/>
    </w:rPr>
  </w:style>
  <w:style w:type="paragraph" w:styleId="a4">
    <w:name w:val="footer"/>
    <w:basedOn w:val="a"/>
    <w:link w:val="Char0"/>
    <w:uiPriority w:val="99"/>
    <w:unhideWhenUsed/>
    <w:rsid w:val="001368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1368BA"/>
    <w:rPr>
      <w:rFonts w:ascii="Times New Roman" w:eastAsia="宋体" w:hAnsi="Times New Roman" w:cs="Times New Roman"/>
      <w:sz w:val="18"/>
      <w:szCs w:val="18"/>
    </w:rPr>
  </w:style>
  <w:style w:type="table" w:styleId="a7">
    <w:name w:val="Table Grid"/>
    <w:basedOn w:val="a1"/>
    <w:qFormat/>
    <w:rsid w:val="008B2A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1368BA"/>
    <w:rPr>
      <w:sz w:val="18"/>
      <w:szCs w:val="18"/>
    </w:rPr>
  </w:style>
  <w:style w:type="character" w:customStyle="1" w:styleId="Char0">
    <w:name w:val="页脚 Char"/>
    <w:link w:val="a4"/>
    <w:uiPriority w:val="99"/>
    <w:rsid w:val="001368BA"/>
    <w:rPr>
      <w:sz w:val="18"/>
      <w:szCs w:val="18"/>
    </w:rPr>
  </w:style>
  <w:style w:type="character" w:customStyle="1" w:styleId="2Char">
    <w:name w:val="正文文本缩进 2 Char"/>
    <w:link w:val="2"/>
    <w:rsid w:val="001368BA"/>
    <w:rPr>
      <w:rFonts w:ascii="仿宋_GB2312" w:eastAsia="仿宋_GB2312" w:hAnsi="Times New Roman" w:cs="Times New Roman"/>
      <w:sz w:val="32"/>
      <w:szCs w:val="24"/>
    </w:rPr>
  </w:style>
  <w:style w:type="paragraph" w:styleId="a3">
    <w:name w:val="header"/>
    <w:basedOn w:val="a"/>
    <w:link w:val="Char"/>
    <w:uiPriority w:val="99"/>
    <w:unhideWhenUsed/>
    <w:rsid w:val="001368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1368BA"/>
    <w:rPr>
      <w:rFonts w:ascii="Times New Roman" w:eastAsia="宋体" w:hAnsi="Times New Roman" w:cs="Times New Roman"/>
      <w:sz w:val="18"/>
      <w:szCs w:val="18"/>
    </w:rPr>
  </w:style>
  <w:style w:type="paragraph" w:styleId="a5">
    <w:name w:val="Normal (Web)"/>
    <w:basedOn w:val="a"/>
    <w:uiPriority w:val="99"/>
    <w:unhideWhenUsed/>
    <w:rsid w:val="001368BA"/>
    <w:pPr>
      <w:widowControl/>
      <w:jc w:val="left"/>
    </w:pPr>
    <w:rPr>
      <w:rFonts w:ascii="Verdana" w:hAnsi="Verdana" w:cs="宋体"/>
      <w:kern w:val="0"/>
      <w:sz w:val="24"/>
    </w:rPr>
  </w:style>
  <w:style w:type="paragraph" w:styleId="a6">
    <w:name w:val="envelope return"/>
    <w:basedOn w:val="a"/>
    <w:rsid w:val="001368BA"/>
    <w:pPr>
      <w:snapToGrid w:val="0"/>
    </w:pPr>
    <w:rPr>
      <w:rFonts w:ascii="Arial" w:eastAsia="仿宋_GB2312" w:hAnsi="Arial"/>
      <w:sz w:val="32"/>
      <w:szCs w:val="20"/>
    </w:rPr>
  </w:style>
  <w:style w:type="paragraph" w:styleId="2">
    <w:name w:val="Body Text Indent 2"/>
    <w:basedOn w:val="a"/>
    <w:link w:val="2Char"/>
    <w:rsid w:val="001368BA"/>
    <w:pPr>
      <w:adjustRightInd w:val="0"/>
      <w:snapToGrid w:val="0"/>
      <w:spacing w:line="360" w:lineRule="auto"/>
      <w:ind w:firstLine="630"/>
    </w:pPr>
    <w:rPr>
      <w:rFonts w:ascii="仿宋_GB2312" w:eastAsia="仿宋_GB2312"/>
      <w:sz w:val="32"/>
    </w:rPr>
  </w:style>
  <w:style w:type="character" w:customStyle="1" w:styleId="2Char1">
    <w:name w:val="正文文本缩进 2 Char1"/>
    <w:basedOn w:val="a0"/>
    <w:uiPriority w:val="99"/>
    <w:semiHidden/>
    <w:rsid w:val="001368BA"/>
    <w:rPr>
      <w:rFonts w:ascii="Times New Roman" w:eastAsia="宋体" w:hAnsi="Times New Roman" w:cs="Times New Roman"/>
      <w:szCs w:val="24"/>
    </w:rPr>
  </w:style>
  <w:style w:type="paragraph" w:styleId="a4">
    <w:name w:val="footer"/>
    <w:basedOn w:val="a"/>
    <w:link w:val="Char0"/>
    <w:uiPriority w:val="99"/>
    <w:unhideWhenUsed/>
    <w:rsid w:val="001368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1368BA"/>
    <w:rPr>
      <w:rFonts w:ascii="Times New Roman" w:eastAsia="宋体" w:hAnsi="Times New Roman" w:cs="Times New Roman"/>
      <w:sz w:val="18"/>
      <w:szCs w:val="18"/>
    </w:rPr>
  </w:style>
  <w:style w:type="table" w:styleId="a7">
    <w:name w:val="Table Grid"/>
    <w:basedOn w:val="a1"/>
    <w:qFormat/>
    <w:rsid w:val="008B2A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411</Characters>
  <Application>Microsoft Office Word</Application>
  <DocSecurity>0</DocSecurity>
  <Lines>3</Lines>
  <Paragraphs>1</Paragraphs>
  <ScaleCrop>false</ScaleCrop>
  <Company>zjsajj</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李秀琪</dc:creator>
  <cp:lastModifiedBy>李秀琪</cp:lastModifiedBy>
  <cp:revision>8</cp:revision>
  <dcterms:created xsi:type="dcterms:W3CDTF">2020-01-18T04:51:00Z</dcterms:created>
  <dcterms:modified xsi:type="dcterms:W3CDTF">2020-01-21T08:00:00Z</dcterms:modified>
</cp:coreProperties>
</file>