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7D" w:rsidRDefault="00E8058E">
      <w:pPr>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p>
    <w:p w:rsidR="00FB787D" w:rsidRDefault="00E8058E">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公开</w:t>
      </w:r>
      <w:r>
        <w:rPr>
          <w:rFonts w:ascii="方正小标宋简体" w:eastAsia="方正小标宋简体" w:hAnsi="华文中宋" w:hint="eastAsia"/>
          <w:sz w:val="44"/>
          <w:szCs w:val="44"/>
        </w:rPr>
        <w:t>征求意见建议情况表</w:t>
      </w:r>
    </w:p>
    <w:tbl>
      <w:tblPr>
        <w:tblW w:w="14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9"/>
        <w:gridCol w:w="1248"/>
        <w:gridCol w:w="7425"/>
        <w:gridCol w:w="1275"/>
        <w:gridCol w:w="3984"/>
      </w:tblGrid>
      <w:tr w:rsidR="00FB787D">
        <w:trPr>
          <w:trHeight w:val="446"/>
        </w:trPr>
        <w:tc>
          <w:tcPr>
            <w:tcW w:w="589" w:type="dxa"/>
            <w:shd w:val="clear" w:color="auto" w:fill="auto"/>
            <w:vAlign w:val="center"/>
          </w:tcPr>
          <w:p w:rsidR="00FB787D" w:rsidRDefault="00E8058E">
            <w:pPr>
              <w:spacing w:line="320" w:lineRule="exact"/>
              <w:jc w:val="center"/>
              <w:rPr>
                <w:rFonts w:ascii="楷体_GB2312" w:eastAsia="楷体_GB2312" w:hAnsi="宋体" w:cs="宋体"/>
                <w:b/>
                <w:sz w:val="28"/>
                <w:szCs w:val="28"/>
              </w:rPr>
            </w:pPr>
            <w:r>
              <w:rPr>
                <w:rFonts w:ascii="楷体_GB2312" w:eastAsia="楷体_GB2312" w:hAnsi="宋体" w:cs="宋体" w:hint="eastAsia"/>
                <w:b/>
                <w:sz w:val="28"/>
                <w:szCs w:val="28"/>
              </w:rPr>
              <w:t>序号</w:t>
            </w:r>
          </w:p>
        </w:tc>
        <w:tc>
          <w:tcPr>
            <w:tcW w:w="1248" w:type="dxa"/>
            <w:shd w:val="clear" w:color="auto" w:fill="auto"/>
            <w:vAlign w:val="center"/>
          </w:tcPr>
          <w:p w:rsidR="00FB787D" w:rsidRDefault="00E8058E">
            <w:pPr>
              <w:spacing w:line="320" w:lineRule="exact"/>
              <w:jc w:val="center"/>
              <w:rPr>
                <w:rFonts w:ascii="楷体_GB2312" w:eastAsia="楷体_GB2312" w:hAnsi="宋体" w:cs="宋体"/>
                <w:b/>
                <w:sz w:val="28"/>
                <w:szCs w:val="28"/>
              </w:rPr>
            </w:pPr>
            <w:r>
              <w:rPr>
                <w:rFonts w:ascii="楷体_GB2312" w:eastAsia="楷体_GB2312" w:hAnsi="宋体" w:cs="宋体" w:hint="eastAsia"/>
                <w:b/>
                <w:sz w:val="28"/>
                <w:szCs w:val="28"/>
              </w:rPr>
              <w:t>单位</w:t>
            </w:r>
          </w:p>
        </w:tc>
        <w:tc>
          <w:tcPr>
            <w:tcW w:w="7425" w:type="dxa"/>
            <w:shd w:val="clear" w:color="auto" w:fill="auto"/>
            <w:vAlign w:val="center"/>
          </w:tcPr>
          <w:p w:rsidR="00FB787D" w:rsidRDefault="00E8058E">
            <w:pPr>
              <w:spacing w:line="320" w:lineRule="exact"/>
              <w:jc w:val="center"/>
              <w:rPr>
                <w:rFonts w:ascii="楷体_GB2312" w:eastAsia="楷体_GB2312" w:hAnsi="宋体" w:cs="宋体"/>
                <w:b/>
                <w:sz w:val="28"/>
                <w:szCs w:val="28"/>
              </w:rPr>
            </w:pPr>
            <w:r>
              <w:rPr>
                <w:rFonts w:ascii="楷体_GB2312" w:eastAsia="楷体_GB2312" w:hAnsi="宋体" w:cs="宋体" w:hint="eastAsia"/>
                <w:b/>
                <w:sz w:val="28"/>
                <w:szCs w:val="28"/>
              </w:rPr>
              <w:t>反馈意见情况</w:t>
            </w:r>
          </w:p>
        </w:tc>
        <w:tc>
          <w:tcPr>
            <w:tcW w:w="1275" w:type="dxa"/>
            <w:shd w:val="clear" w:color="auto" w:fill="auto"/>
            <w:vAlign w:val="center"/>
          </w:tcPr>
          <w:p w:rsidR="00FB787D" w:rsidRDefault="00E8058E">
            <w:pPr>
              <w:spacing w:line="320" w:lineRule="exact"/>
              <w:jc w:val="center"/>
              <w:rPr>
                <w:rFonts w:ascii="楷体_GB2312" w:eastAsia="楷体_GB2312" w:hAnsi="宋体" w:cs="宋体"/>
                <w:b/>
                <w:sz w:val="28"/>
                <w:szCs w:val="28"/>
              </w:rPr>
            </w:pPr>
            <w:r>
              <w:rPr>
                <w:rFonts w:ascii="楷体_GB2312" w:eastAsia="楷体_GB2312" w:hAnsi="宋体" w:cs="宋体" w:hint="eastAsia"/>
                <w:b/>
                <w:sz w:val="28"/>
                <w:szCs w:val="28"/>
              </w:rPr>
              <w:t>采纳情况</w:t>
            </w:r>
          </w:p>
        </w:tc>
        <w:tc>
          <w:tcPr>
            <w:tcW w:w="3984" w:type="dxa"/>
            <w:shd w:val="clear" w:color="auto" w:fill="auto"/>
            <w:vAlign w:val="center"/>
          </w:tcPr>
          <w:p w:rsidR="00FB787D" w:rsidRDefault="00E8058E">
            <w:pPr>
              <w:spacing w:line="320" w:lineRule="exact"/>
              <w:jc w:val="center"/>
              <w:rPr>
                <w:rFonts w:ascii="楷体_GB2312" w:eastAsia="楷体_GB2312" w:hAnsi="宋体" w:cs="宋体"/>
                <w:b/>
                <w:sz w:val="28"/>
                <w:szCs w:val="28"/>
              </w:rPr>
            </w:pPr>
            <w:r>
              <w:rPr>
                <w:rFonts w:ascii="楷体_GB2312" w:eastAsia="楷体_GB2312" w:hAnsi="宋体" w:cs="宋体" w:hint="eastAsia"/>
                <w:b/>
                <w:sz w:val="28"/>
                <w:szCs w:val="28"/>
              </w:rPr>
              <w:t>不采纳理由</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省委军民</w:t>
            </w:r>
            <w:proofErr w:type="gramStart"/>
            <w:r>
              <w:rPr>
                <w:rFonts w:ascii="仿宋_GB2312" w:eastAsia="仿宋_GB2312" w:hAnsi="仿宋_GB2312" w:cs="仿宋_GB2312" w:hint="eastAsia"/>
                <w:bCs/>
                <w:color w:val="111F2C"/>
                <w:sz w:val="28"/>
                <w:szCs w:val="28"/>
                <w:shd w:val="clear" w:color="auto" w:fill="FFFFFF"/>
              </w:rPr>
              <w:t>融合办</w:t>
            </w:r>
            <w:proofErr w:type="gramEnd"/>
          </w:p>
        </w:tc>
        <w:tc>
          <w:tcPr>
            <w:tcW w:w="7425" w:type="dxa"/>
            <w:shd w:val="clear" w:color="auto" w:fill="auto"/>
            <w:vAlign w:val="center"/>
          </w:tcPr>
          <w:p w:rsidR="00FB787D" w:rsidRDefault="00E8058E">
            <w:pPr>
              <w:spacing w:line="320" w:lineRule="exact"/>
              <w:jc w:val="lef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建议将第三条“任何单位、组织和个人（以下统称为举报人）有权向县级以上应急管理部门举报安全生产事故和违法行为”修改为：“任何单位、组织和个人（以下统称为举报人）有权向县级以上应急管理部门或涉及举报事项的行业、领域安全生产工作实施监督管理部门举报安全生产事故和违法行为”。</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jc w:val="lef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六</w:t>
            </w:r>
            <w:r>
              <w:rPr>
                <w:rFonts w:ascii="仿宋_GB2312" w:eastAsia="仿宋_GB2312" w:hAnsi="仿宋_GB2312" w:cs="仿宋_GB2312" w:hint="eastAsia"/>
                <w:bCs/>
                <w:color w:val="111F2C"/>
                <w:sz w:val="28"/>
                <w:szCs w:val="28"/>
                <w:shd w:val="clear" w:color="auto" w:fill="FFFFFF"/>
              </w:rPr>
              <w:t>条“安全生产严重违法行为是指</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其他经受理部门认定的安全生产严重违法行为。”建议增加一项：“非法生产、超许可生产的安全生产违法行为。”</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sz w:val="28"/>
                <w:szCs w:val="28"/>
                <w:shd w:val="clear" w:color="auto" w:fill="FFFFFF"/>
              </w:rPr>
              <w:t>部分</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shd w:val="clear" w:color="auto" w:fill="FFFFFF"/>
              </w:rPr>
              <w:t>采纳</w:t>
            </w:r>
          </w:p>
        </w:tc>
        <w:tc>
          <w:tcPr>
            <w:tcW w:w="3984" w:type="dxa"/>
            <w:shd w:val="clear" w:color="auto" w:fill="auto"/>
            <w:vAlign w:val="center"/>
          </w:tcPr>
          <w:p w:rsidR="00FB787D" w:rsidRDefault="00E8058E">
            <w:pPr>
              <w:spacing w:line="32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shd w:val="clear" w:color="auto" w:fill="FFFFFF"/>
              </w:rPr>
              <w:t>原文已作调整，</w:t>
            </w:r>
            <w:r>
              <w:rPr>
                <w:rFonts w:ascii="仿宋_GB2312" w:eastAsia="仿宋_GB2312" w:hAnsi="仿宋_GB2312" w:cs="仿宋_GB2312" w:hint="eastAsia"/>
                <w:bCs/>
                <w:sz w:val="28"/>
                <w:szCs w:val="28"/>
                <w:shd w:val="clear" w:color="auto" w:fill="FFFFFF"/>
              </w:rPr>
              <w:t>此条款已不</w:t>
            </w:r>
            <w:r>
              <w:rPr>
                <w:rFonts w:ascii="仿宋_GB2312" w:eastAsia="仿宋_GB2312" w:hAnsi="仿宋_GB2312" w:cs="仿宋_GB2312" w:hint="eastAsia"/>
                <w:bCs/>
                <w:sz w:val="28"/>
                <w:szCs w:val="28"/>
                <w:shd w:val="clear" w:color="auto" w:fill="FFFFFF"/>
              </w:rPr>
              <w:t>涉及</w:t>
            </w:r>
            <w:r>
              <w:rPr>
                <w:rFonts w:ascii="仿宋_GB2312" w:eastAsia="仿宋_GB2312" w:hAnsi="仿宋_GB2312" w:cs="仿宋_GB2312" w:hint="eastAsia"/>
                <w:bCs/>
                <w:sz w:val="28"/>
                <w:szCs w:val="28"/>
                <w:shd w:val="clear" w:color="auto" w:fill="FFFFFF"/>
              </w:rPr>
              <w:t>。</w:t>
            </w:r>
          </w:p>
        </w:tc>
      </w:tr>
      <w:tr w:rsidR="00FB787D" w:rsidTr="00E8058E">
        <w:trPr>
          <w:trHeight w:val="813"/>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p>
        </w:tc>
        <w:tc>
          <w:tcPr>
            <w:tcW w:w="1248"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省人力社保厅</w:t>
            </w:r>
          </w:p>
        </w:tc>
        <w:tc>
          <w:tcPr>
            <w:tcW w:w="7425" w:type="dxa"/>
            <w:shd w:val="clear" w:color="auto" w:fill="auto"/>
            <w:vAlign w:val="center"/>
          </w:tcPr>
          <w:p w:rsidR="00FB787D" w:rsidRDefault="00E8058E">
            <w:pPr>
              <w:spacing w:line="320" w:lineRule="exact"/>
              <w:jc w:val="lef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建议对第十八条“征得举报人同意后，可给予通报表扬”修改为“征得举报人同意后，可给予褒扬激励”。</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FB787D">
            <w:pPr>
              <w:spacing w:line="320" w:lineRule="exact"/>
              <w:jc w:val="left"/>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w:t>
            </w:r>
          </w:p>
        </w:tc>
        <w:tc>
          <w:tcPr>
            <w:tcW w:w="1248"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省建</w:t>
            </w:r>
          </w:p>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proofErr w:type="gramStart"/>
            <w:r>
              <w:rPr>
                <w:rFonts w:ascii="仿宋_GB2312" w:eastAsia="仿宋_GB2312" w:hAnsi="仿宋_GB2312" w:cs="仿宋_GB2312" w:hint="eastAsia"/>
                <w:bCs/>
                <w:color w:val="111F2C"/>
                <w:sz w:val="28"/>
                <w:szCs w:val="28"/>
                <w:shd w:val="clear" w:color="auto" w:fill="FFFFFF"/>
              </w:rPr>
              <w:t>设厅</w:t>
            </w:r>
            <w:proofErr w:type="gramEnd"/>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建议将城乡危房、桥梁、隧道等重大事故隐患举报列入奖励范围</w:t>
            </w:r>
            <w:r>
              <w:rPr>
                <w:rFonts w:ascii="仿宋_GB2312" w:eastAsia="仿宋_GB2312" w:hAnsi="仿宋_GB2312" w:cs="仿宋_GB2312" w:hint="eastAsia"/>
                <w:bCs/>
                <w:color w:val="111F2C"/>
                <w:sz w:val="28"/>
                <w:szCs w:val="28"/>
                <w:shd w:val="clear" w:color="auto" w:fill="FFFFFF"/>
              </w:rPr>
              <w:t xml:space="preserve"> </w:t>
            </w:r>
            <w:r>
              <w:rPr>
                <w:rFonts w:ascii="仿宋_GB2312" w:eastAsia="仿宋_GB2312" w:hAnsi="仿宋_GB2312" w:cs="仿宋_GB2312" w:hint="eastAsia"/>
                <w:bCs/>
                <w:color w:val="111F2C"/>
                <w:sz w:val="28"/>
                <w:szCs w:val="28"/>
                <w:shd w:val="clear" w:color="auto" w:fill="FFFFFF"/>
              </w:rPr>
              <w:t>。</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jc w:val="lef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此内容</w:t>
            </w:r>
            <w:r>
              <w:rPr>
                <w:rFonts w:ascii="仿宋_GB2312" w:eastAsia="仿宋_GB2312" w:hAnsi="仿宋_GB2312" w:cs="仿宋_GB2312" w:hint="eastAsia"/>
                <w:bCs/>
                <w:color w:val="111F2C"/>
                <w:sz w:val="28"/>
                <w:szCs w:val="28"/>
                <w:shd w:val="clear" w:color="auto" w:fill="FFFFFF"/>
              </w:rPr>
              <w:t>属于其他相关行业领域监管职责范围</w:t>
            </w:r>
            <w:r>
              <w:rPr>
                <w:rFonts w:ascii="仿宋_GB2312" w:eastAsia="仿宋_GB2312" w:hAnsi="仿宋_GB2312" w:cs="仿宋_GB2312" w:hint="eastAsia"/>
                <w:bCs/>
                <w:color w:val="111F2C"/>
                <w:sz w:val="28"/>
                <w:szCs w:val="28"/>
                <w:shd w:val="clear" w:color="auto" w:fill="FFFFFF"/>
              </w:rPr>
              <w:t>。</w:t>
            </w:r>
          </w:p>
        </w:tc>
      </w:tr>
      <w:tr w:rsidR="00FB787D" w:rsidTr="00E8058E">
        <w:trPr>
          <w:trHeight w:val="2733"/>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省交通运输厅</w:t>
            </w:r>
          </w:p>
        </w:tc>
        <w:tc>
          <w:tcPr>
            <w:tcW w:w="7425"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建议由省应急管理厅和省财政厅牵头，制定涵盖各部门安全生产重大事故隐患和违法行为的举报机制，并将第十</w:t>
            </w:r>
            <w:r>
              <w:rPr>
                <w:rFonts w:ascii="仿宋_GB2312" w:eastAsia="仿宋_GB2312" w:hAnsi="仿宋_GB2312" w:cs="仿宋_GB2312" w:hint="eastAsia"/>
                <w:bCs/>
                <w:color w:val="111F2C"/>
                <w:sz w:val="28"/>
                <w:szCs w:val="28"/>
                <w:shd w:val="clear" w:color="auto" w:fill="FFFFFF"/>
              </w:rPr>
              <w:t>一</w:t>
            </w:r>
            <w:r>
              <w:rPr>
                <w:rFonts w:ascii="仿宋_GB2312" w:eastAsia="仿宋_GB2312" w:hAnsi="仿宋_GB2312" w:cs="仿宋_GB2312" w:hint="eastAsia"/>
                <w:bCs/>
                <w:color w:val="111F2C"/>
                <w:sz w:val="28"/>
                <w:szCs w:val="28"/>
                <w:shd w:val="clear" w:color="auto" w:fill="FFFFFF"/>
              </w:rPr>
              <w:t>条</w:t>
            </w:r>
            <w:r>
              <w:rPr>
                <w:rFonts w:ascii="仿宋_GB2312" w:eastAsia="仿宋_GB2312" w:hAnsi="仿宋_GB2312" w:cs="仿宋_GB2312" w:hint="eastAsia"/>
                <w:bCs/>
                <w:color w:val="111F2C"/>
                <w:sz w:val="28"/>
                <w:szCs w:val="28"/>
                <w:shd w:val="clear" w:color="auto" w:fill="FFFFFF"/>
              </w:rPr>
              <w:t>第二款</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sz w:val="28"/>
                <w:szCs w:val="28"/>
              </w:rPr>
              <w:t>举报事项不属于应急管理部门受理范围的，接到举报的部门应当告知举报人向有处理权的单位举报，或者将举报材料移送有处理权的单位，并采取适当方式告知举报人</w:t>
            </w:r>
            <w:r>
              <w:rPr>
                <w:rFonts w:ascii="仿宋_GB2312" w:eastAsia="仿宋_GB2312" w:hAnsi="仿宋_GB2312" w:cs="仿宋_GB2312" w:hint="eastAsia"/>
                <w:bCs/>
                <w:color w:val="111F2C"/>
                <w:sz w:val="28"/>
                <w:szCs w:val="28"/>
                <w:shd w:val="clear" w:color="auto" w:fill="FFFFFF"/>
              </w:rPr>
              <w:t>”修改为“</w:t>
            </w:r>
            <w:r>
              <w:rPr>
                <w:rFonts w:ascii="仿宋_GB2312" w:eastAsia="仿宋_GB2312" w:hAnsi="仿宋_GB2312" w:cs="仿宋_GB2312" w:hint="eastAsia"/>
                <w:bCs/>
                <w:sz w:val="28"/>
                <w:szCs w:val="28"/>
              </w:rPr>
              <w:t>举报事项不属于应急管理部门受理范围的，由各级应急管理部门协调相关行业管理部门受理，举报内容的答复、统计由各级应急管理部门负责，奖励由财政统一发放</w:t>
            </w:r>
            <w:r>
              <w:rPr>
                <w:rFonts w:ascii="仿宋_GB2312" w:eastAsia="仿宋_GB2312" w:hAnsi="仿宋_GB2312" w:cs="仿宋_GB2312" w:hint="eastAsia"/>
                <w:bCs/>
                <w:color w:val="111F2C"/>
                <w:sz w:val="28"/>
                <w:szCs w:val="28"/>
                <w:shd w:val="clear" w:color="auto" w:fill="FFFFFF"/>
              </w:rPr>
              <w:t>”。</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根据部门职责分工，各部门履行相应职责。</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6</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建议水上、海上、建筑、铁路、特种设备</w:t>
            </w:r>
            <w:r>
              <w:rPr>
                <w:rFonts w:ascii="仿宋_GB2312" w:eastAsia="仿宋_GB2312" w:hAnsi="仿宋_GB2312" w:cs="仿宋_GB2312" w:hint="eastAsia"/>
                <w:bCs/>
                <w:color w:val="111F2C"/>
                <w:sz w:val="28"/>
                <w:szCs w:val="28"/>
                <w:shd w:val="clear" w:color="auto" w:fill="FFFFFF"/>
              </w:rPr>
              <w:t>等已有专业法规对行业安全监管的，按照专门法规执行。</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此建议与本</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办法</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内容无关。</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7</w:t>
            </w:r>
          </w:p>
        </w:tc>
        <w:tc>
          <w:tcPr>
            <w:tcW w:w="1248"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省邮政管理局</w:t>
            </w: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建议在第十</w:t>
            </w:r>
            <w:r>
              <w:rPr>
                <w:rFonts w:ascii="仿宋_GB2312" w:eastAsia="仿宋_GB2312" w:hAnsi="仿宋_GB2312" w:cs="仿宋_GB2312" w:hint="eastAsia"/>
                <w:bCs/>
                <w:color w:val="111F2C"/>
                <w:sz w:val="28"/>
                <w:szCs w:val="28"/>
                <w:shd w:val="clear" w:color="auto" w:fill="FFFFFF"/>
              </w:rPr>
              <w:t>一</w:t>
            </w:r>
            <w:r>
              <w:rPr>
                <w:rFonts w:ascii="仿宋_GB2312" w:eastAsia="仿宋_GB2312" w:hAnsi="仿宋_GB2312" w:cs="仿宋_GB2312" w:hint="eastAsia"/>
                <w:bCs/>
                <w:color w:val="111F2C"/>
                <w:sz w:val="28"/>
                <w:szCs w:val="28"/>
                <w:shd w:val="clear" w:color="auto" w:fill="FFFFFF"/>
              </w:rPr>
              <w:t>条新增条款，其他负有安全生产监督管理职责的部门可受理职权管辖范围内的举报，查实认定后报应急管理部门实施奖励。</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与第六条“谁查处、谁奖励”原则不符。</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8</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温州</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市局</w:t>
            </w:r>
          </w:p>
        </w:tc>
        <w:tc>
          <w:tcPr>
            <w:tcW w:w="7425" w:type="dxa"/>
            <w:shd w:val="clear" w:color="auto" w:fill="auto"/>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建议第二十条删除。理由目前各级各地机构改革还不到位不统一，这里涉及到自然灾害防的职责。</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ind w:firstLineChars="200" w:firstLine="560"/>
              <w:rPr>
                <w:rFonts w:ascii="仿宋_GB2312" w:eastAsia="仿宋_GB2312" w:hAnsi="仿宋_GB2312" w:cs="仿宋_GB2312"/>
                <w:bCs/>
                <w:sz w:val="28"/>
                <w:szCs w:val="28"/>
              </w:rPr>
            </w:pPr>
          </w:p>
        </w:tc>
      </w:tr>
      <w:tr w:rsidR="00FB787D" w:rsidTr="00E8058E">
        <w:trPr>
          <w:trHeight w:val="829"/>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bookmarkStart w:id="0" w:name="_GoBack" w:colFirst="3" w:colLast="3"/>
            <w:r>
              <w:rPr>
                <w:rFonts w:ascii="仿宋_GB2312" w:eastAsia="仿宋_GB2312" w:hAnsi="仿宋_GB2312" w:cs="仿宋_GB2312" w:hint="eastAsia"/>
                <w:bCs/>
                <w:sz w:val="28"/>
                <w:szCs w:val="28"/>
              </w:rPr>
              <w:t>9</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rsidP="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建议增加部门举报奖励处理过程的保密程序，提升举报人积极性。</w:t>
            </w:r>
          </w:p>
        </w:tc>
        <w:tc>
          <w:tcPr>
            <w:tcW w:w="1275" w:type="dxa"/>
            <w:shd w:val="clear" w:color="auto" w:fill="auto"/>
            <w:vAlign w:val="center"/>
          </w:tcPr>
          <w:p w:rsidR="00FB787D" w:rsidRDefault="00E8058E" w:rsidP="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rsidP="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相关内容在第十八条中已经明确</w:t>
            </w:r>
            <w:r>
              <w:rPr>
                <w:rFonts w:ascii="仿宋_GB2312" w:eastAsia="仿宋_GB2312" w:hAnsi="仿宋_GB2312" w:cs="仿宋_GB2312" w:hint="eastAsia"/>
                <w:bCs/>
                <w:color w:val="111F2C"/>
                <w:sz w:val="28"/>
                <w:szCs w:val="28"/>
                <w:shd w:val="clear" w:color="auto" w:fill="FFFFFF"/>
              </w:rPr>
              <w:t>。</w:t>
            </w:r>
          </w:p>
        </w:tc>
      </w:tr>
      <w:bookmarkEnd w:id="0"/>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10</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湖州</w:t>
            </w:r>
          </w:p>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市局</w:t>
            </w:r>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建议第</w:t>
            </w:r>
            <w:r>
              <w:rPr>
                <w:rFonts w:ascii="仿宋_GB2312" w:eastAsia="仿宋_GB2312" w:hAnsi="仿宋_GB2312" w:cs="仿宋_GB2312" w:hint="eastAsia"/>
                <w:bCs/>
                <w:color w:val="111F2C"/>
                <w:sz w:val="28"/>
                <w:szCs w:val="28"/>
                <w:shd w:val="clear" w:color="auto" w:fill="FFFFFF"/>
              </w:rPr>
              <w:t>七</w:t>
            </w:r>
            <w:r>
              <w:rPr>
                <w:rFonts w:ascii="仿宋_GB2312" w:eastAsia="仿宋_GB2312" w:hAnsi="仿宋_GB2312" w:cs="仿宋_GB2312" w:hint="eastAsia"/>
                <w:bCs/>
                <w:color w:val="111F2C"/>
                <w:sz w:val="28"/>
                <w:szCs w:val="28"/>
                <w:shd w:val="clear" w:color="auto" w:fill="FFFFFF"/>
              </w:rPr>
              <w:t>条增加举报奖励对象为具有一定民事行为能力的中国公民（考虑到举报主体可能为外国人、正在服刑的罪犯、未满</w:t>
            </w:r>
            <w:r>
              <w:rPr>
                <w:rFonts w:ascii="仿宋_GB2312" w:eastAsia="仿宋_GB2312" w:hAnsi="仿宋_GB2312" w:cs="仿宋_GB2312" w:hint="eastAsia"/>
                <w:bCs/>
                <w:color w:val="111F2C"/>
                <w:sz w:val="28"/>
                <w:szCs w:val="28"/>
                <w:shd w:val="clear" w:color="auto" w:fill="FFFFFF"/>
              </w:rPr>
              <w:t>16</w:t>
            </w:r>
            <w:r>
              <w:rPr>
                <w:rFonts w:ascii="仿宋_GB2312" w:eastAsia="仿宋_GB2312" w:hAnsi="仿宋_GB2312" w:cs="仿宋_GB2312" w:hint="eastAsia"/>
                <w:bCs/>
                <w:color w:val="111F2C"/>
                <w:sz w:val="28"/>
                <w:szCs w:val="28"/>
                <w:shd w:val="clear" w:color="auto" w:fill="FFFFFF"/>
              </w:rPr>
              <w:t>周岁的未成年人和有一定行为障碍的患者）。</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举报奖励对象与有无民事行为能力无直接关联，且第十七条对举报人应负的法律责任已作明确。</w:t>
            </w:r>
            <w:r>
              <w:rPr>
                <w:rFonts w:ascii="仿宋_GB2312" w:eastAsia="仿宋_GB2312" w:hAnsi="仿宋_GB2312" w:cs="仿宋_GB2312" w:hint="eastAsia"/>
                <w:bCs/>
                <w:color w:val="111F2C"/>
                <w:sz w:val="28"/>
                <w:szCs w:val="28"/>
                <w:shd w:val="clear" w:color="auto" w:fill="FFFFFF"/>
              </w:rPr>
              <w:t xml:space="preserve"> </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11</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九</w:t>
            </w:r>
            <w:r>
              <w:rPr>
                <w:rFonts w:ascii="仿宋_GB2312" w:eastAsia="仿宋_GB2312" w:hAnsi="仿宋_GB2312" w:cs="仿宋_GB2312" w:hint="eastAsia"/>
                <w:bCs/>
                <w:color w:val="111F2C"/>
                <w:sz w:val="28"/>
                <w:szCs w:val="28"/>
                <w:shd w:val="clear" w:color="auto" w:fill="FFFFFF"/>
              </w:rPr>
              <w:t>条第二款表述不全面，就明确表述为事故每瞒报死亡一人等情况对举报人的奖励，同时还要考虑事故瞒报谎报行为中涉及的人员受伤情况（特别是人员因伤致残和几年后因</w:t>
            </w:r>
            <w:proofErr w:type="gramStart"/>
            <w:r>
              <w:rPr>
                <w:rFonts w:ascii="仿宋_GB2312" w:eastAsia="仿宋_GB2312" w:hAnsi="仿宋_GB2312" w:cs="仿宋_GB2312" w:hint="eastAsia"/>
                <w:bCs/>
                <w:color w:val="111F2C"/>
                <w:sz w:val="28"/>
                <w:szCs w:val="28"/>
                <w:shd w:val="clear" w:color="auto" w:fill="FFFFFF"/>
              </w:rPr>
              <w:t>伤死亡</w:t>
            </w:r>
            <w:proofErr w:type="gramEnd"/>
            <w:r>
              <w:rPr>
                <w:rFonts w:ascii="仿宋_GB2312" w:eastAsia="仿宋_GB2312" w:hAnsi="仿宋_GB2312" w:cs="仿宋_GB2312" w:hint="eastAsia"/>
                <w:bCs/>
                <w:color w:val="111F2C"/>
                <w:sz w:val="28"/>
                <w:szCs w:val="28"/>
                <w:shd w:val="clear" w:color="auto" w:fill="FFFFFF"/>
              </w:rPr>
              <w:t>的情况）。</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不予</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《生产安全事故统计报表制度》（安</w:t>
            </w:r>
            <w:proofErr w:type="gramStart"/>
            <w:r>
              <w:rPr>
                <w:rFonts w:ascii="仿宋_GB2312" w:eastAsia="仿宋_GB2312" w:hAnsi="仿宋_GB2312" w:cs="仿宋_GB2312" w:hint="eastAsia"/>
                <w:bCs/>
                <w:color w:val="111F2C"/>
                <w:sz w:val="28"/>
                <w:szCs w:val="28"/>
                <w:shd w:val="clear" w:color="auto" w:fill="FFFFFF"/>
              </w:rPr>
              <w:t>监总统</w:t>
            </w:r>
            <w:proofErr w:type="gramEnd"/>
            <w:r>
              <w:rPr>
                <w:rFonts w:ascii="仿宋_GB2312" w:eastAsia="仿宋_GB2312" w:hAnsi="仿宋_GB2312" w:cs="仿宋_GB2312" w:hint="eastAsia"/>
                <w:bCs/>
                <w:color w:val="111F2C"/>
                <w:sz w:val="28"/>
                <w:szCs w:val="28"/>
                <w:shd w:val="clear" w:color="auto" w:fill="FFFFFF"/>
              </w:rPr>
              <w:t>计〔</w:t>
            </w:r>
            <w:r>
              <w:rPr>
                <w:rFonts w:ascii="仿宋_GB2312" w:eastAsia="仿宋_GB2312" w:hAnsi="仿宋_GB2312" w:cs="仿宋_GB2312" w:hint="eastAsia"/>
                <w:bCs/>
                <w:color w:val="111F2C"/>
                <w:sz w:val="28"/>
                <w:szCs w:val="28"/>
                <w:shd w:val="clear" w:color="auto" w:fill="FFFFFF"/>
              </w:rPr>
              <w:t>2016</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116</w:t>
            </w:r>
            <w:r>
              <w:rPr>
                <w:rFonts w:ascii="仿宋_GB2312" w:eastAsia="仿宋_GB2312" w:hAnsi="仿宋_GB2312" w:cs="仿宋_GB2312" w:hint="eastAsia"/>
                <w:bCs/>
                <w:color w:val="111F2C"/>
                <w:sz w:val="28"/>
                <w:szCs w:val="28"/>
                <w:shd w:val="clear" w:color="auto" w:fill="FFFFFF"/>
              </w:rPr>
              <w:t>号）对事故中人员受伤致死时间有明确规定，此条只针对事故人员死亡的瞒报谎报。</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12</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金华</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市局</w:t>
            </w: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四</w:t>
            </w:r>
            <w:r>
              <w:rPr>
                <w:rFonts w:ascii="仿宋_GB2312" w:eastAsia="仿宋_GB2312" w:hAnsi="仿宋_GB2312" w:cs="仿宋_GB2312" w:hint="eastAsia"/>
                <w:bCs/>
                <w:color w:val="111F2C"/>
                <w:sz w:val="28"/>
                <w:szCs w:val="28"/>
                <w:shd w:val="clear" w:color="auto" w:fill="FFFFFF"/>
              </w:rPr>
              <w:t>条建议改为</w:t>
            </w:r>
            <w:proofErr w:type="gramStart"/>
            <w:r>
              <w:rPr>
                <w:rFonts w:ascii="仿宋_GB2312" w:eastAsia="仿宋_GB2312" w:hAnsi="仿宋_GB2312" w:cs="仿宋_GB2312" w:hint="eastAsia"/>
                <w:bCs/>
                <w:color w:val="111F2C"/>
                <w:sz w:val="28"/>
                <w:szCs w:val="28"/>
                <w:shd w:val="clear" w:color="auto" w:fill="FFFFFF"/>
              </w:rPr>
              <w:t>“</w:t>
            </w:r>
            <w:proofErr w:type="gramEnd"/>
            <w:r>
              <w:rPr>
                <w:rFonts w:ascii="仿宋_GB2312" w:eastAsia="仿宋_GB2312" w:hAnsi="仿宋_GB2312" w:cs="仿宋_GB2312" w:hint="eastAsia"/>
                <w:bCs/>
                <w:color w:val="111F2C"/>
                <w:sz w:val="28"/>
                <w:szCs w:val="28"/>
                <w:shd w:val="clear" w:color="auto" w:fill="FFFFFF"/>
              </w:rPr>
              <w:t>对安全生产</w:t>
            </w:r>
            <w:r>
              <w:rPr>
                <w:rFonts w:ascii="仿宋_GB2312" w:eastAsia="仿宋_GB2312" w:hAnsi="仿宋_GB2312" w:cs="仿宋_GB2312" w:hint="eastAsia"/>
                <w:bCs/>
                <w:color w:val="333333"/>
                <w:kern w:val="0"/>
                <w:sz w:val="28"/>
                <w:szCs w:val="28"/>
                <w:lang w:bidi="ar"/>
              </w:rPr>
              <w:t>重大事故隐患和违法行为实施举报奖励，由各级应急管理部门负责举报受理、查处和奖励工作。</w:t>
            </w:r>
            <w:r>
              <w:rPr>
                <w:rFonts w:ascii="仿宋_GB2312" w:eastAsia="仿宋_GB2312" w:hAnsi="仿宋_GB2312" w:cs="仿宋_GB2312" w:hint="eastAsia"/>
                <w:bCs/>
                <w:sz w:val="28"/>
                <w:szCs w:val="28"/>
              </w:rPr>
              <w:t>举报奖励应当遵循“合法举报、适当奖励、属地管理、分级负责”和“谁查处、谁奖励”的原则</w:t>
            </w:r>
            <w:proofErr w:type="gramStart"/>
            <w:r>
              <w:rPr>
                <w:rFonts w:ascii="仿宋_GB2312" w:eastAsia="仿宋_GB2312" w:hAnsi="仿宋_GB2312" w:cs="仿宋_GB2312" w:hint="eastAsia"/>
                <w:bCs/>
                <w:color w:val="111F2C"/>
                <w:sz w:val="28"/>
                <w:szCs w:val="28"/>
                <w:shd w:val="clear" w:color="auto" w:fill="FFFFFF"/>
              </w:rPr>
              <w:t>”</w:t>
            </w:r>
            <w:proofErr w:type="gramEnd"/>
            <w:r>
              <w:rPr>
                <w:rFonts w:ascii="仿宋_GB2312" w:eastAsia="仿宋_GB2312" w:hAnsi="仿宋_GB2312" w:cs="仿宋_GB2312" w:hint="eastAsia"/>
                <w:bCs/>
                <w:color w:val="111F2C"/>
                <w:sz w:val="28"/>
                <w:szCs w:val="28"/>
                <w:shd w:val="clear" w:color="auto" w:fill="FFFFFF"/>
              </w:rPr>
              <w:t>。</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在修改完善时统筹考虑。</w:t>
            </w:r>
          </w:p>
        </w:tc>
      </w:tr>
      <w:tr w:rsidR="00FB787D" w:rsidTr="00E8058E">
        <w:trPr>
          <w:trHeight w:val="798"/>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13</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八</w:t>
            </w:r>
            <w:r>
              <w:rPr>
                <w:rFonts w:ascii="仿宋_GB2312" w:eastAsia="仿宋_GB2312" w:hAnsi="仿宋_GB2312" w:cs="仿宋_GB2312" w:hint="eastAsia"/>
                <w:bCs/>
                <w:color w:val="111F2C"/>
                <w:sz w:val="28"/>
                <w:szCs w:val="28"/>
                <w:shd w:val="clear" w:color="auto" w:fill="FFFFFF"/>
              </w:rPr>
              <w:t>条第二款建议改为“举报的安全生产重大事故隐患和违法行为事先已被立案查处的”。</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在修改完善时统筹考虑</w:t>
            </w:r>
            <w:r>
              <w:rPr>
                <w:rFonts w:ascii="仿宋_GB2312" w:eastAsia="仿宋_GB2312" w:hAnsi="仿宋_GB2312" w:cs="仿宋_GB2312" w:hint="eastAsia"/>
                <w:bCs/>
                <w:color w:val="111F2C"/>
                <w:sz w:val="28"/>
                <w:szCs w:val="28"/>
                <w:shd w:val="clear" w:color="auto" w:fill="FFFFFF"/>
              </w:rPr>
              <w:t>。</w:t>
            </w: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14</w:t>
            </w:r>
          </w:p>
        </w:tc>
        <w:tc>
          <w:tcPr>
            <w:tcW w:w="1248"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台州</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市局</w:t>
            </w: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五</w:t>
            </w:r>
            <w:r>
              <w:rPr>
                <w:rFonts w:ascii="仿宋_GB2312" w:eastAsia="仿宋_GB2312" w:hAnsi="仿宋_GB2312" w:cs="仿宋_GB2312" w:hint="eastAsia"/>
                <w:bCs/>
                <w:color w:val="111F2C"/>
                <w:sz w:val="28"/>
                <w:szCs w:val="28"/>
                <w:shd w:val="clear" w:color="auto" w:fill="FFFFFF"/>
              </w:rPr>
              <w:t>条对重大事故隐患的定义建议修改为按照国家重大生产安全事故隐患判定。按照原国家安全监管总局的重大事故隐患判定标准中，部分是可以当场整改的。举报奖励办法中的定义缩小了重大事故隐患的范围。</w:t>
            </w:r>
          </w:p>
        </w:tc>
        <w:tc>
          <w:tcPr>
            <w:tcW w:w="1275" w:type="dxa"/>
            <w:shd w:val="clear" w:color="auto" w:fill="auto"/>
            <w:vAlign w:val="center"/>
          </w:tcPr>
          <w:p w:rsidR="00FB787D" w:rsidRDefault="00FB787D">
            <w:pPr>
              <w:spacing w:line="320" w:lineRule="exact"/>
              <w:jc w:val="center"/>
              <w:rPr>
                <w:rFonts w:ascii="仿宋_GB2312" w:eastAsia="仿宋_GB2312" w:hAnsi="仿宋_GB2312" w:cs="仿宋_GB2312"/>
                <w:bCs/>
                <w:sz w:val="28"/>
                <w:szCs w:val="28"/>
                <w:shd w:val="clear" w:color="auto" w:fill="FFFFFF"/>
              </w:rPr>
            </w:pP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shd w:val="clear" w:color="auto" w:fill="FFFFFF"/>
              </w:rPr>
              <w:t>采纳</w:t>
            </w:r>
          </w:p>
        </w:tc>
        <w:tc>
          <w:tcPr>
            <w:tcW w:w="3984" w:type="dxa"/>
            <w:shd w:val="clear" w:color="auto" w:fill="auto"/>
          </w:tcPr>
          <w:p w:rsidR="00FB787D" w:rsidRDefault="00FB787D">
            <w:pPr>
              <w:spacing w:line="320" w:lineRule="exact"/>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15</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台州</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市局</w:t>
            </w: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w:t>
            </w:r>
            <w:r>
              <w:rPr>
                <w:rFonts w:ascii="仿宋_GB2312" w:eastAsia="仿宋_GB2312" w:hAnsi="仿宋_GB2312" w:cs="仿宋_GB2312" w:hint="eastAsia"/>
                <w:bCs/>
                <w:color w:val="111F2C"/>
                <w:sz w:val="28"/>
                <w:szCs w:val="28"/>
                <w:shd w:val="clear" w:color="auto" w:fill="FFFFFF"/>
              </w:rPr>
              <w:t>九</w:t>
            </w:r>
            <w:r>
              <w:rPr>
                <w:rFonts w:ascii="仿宋_GB2312" w:eastAsia="仿宋_GB2312" w:hAnsi="仿宋_GB2312" w:cs="仿宋_GB2312" w:hint="eastAsia"/>
                <w:bCs/>
                <w:color w:val="111F2C"/>
                <w:sz w:val="28"/>
                <w:szCs w:val="28"/>
                <w:shd w:val="clear" w:color="auto" w:fill="FFFFFF"/>
              </w:rPr>
              <w:t>条</w:t>
            </w:r>
            <w:r>
              <w:rPr>
                <w:rFonts w:ascii="仿宋_GB2312" w:eastAsia="仿宋_GB2312" w:hAnsi="仿宋_GB2312" w:cs="仿宋_GB2312" w:hint="eastAsia"/>
                <w:bCs/>
                <w:color w:val="111F2C"/>
                <w:sz w:val="28"/>
                <w:szCs w:val="28"/>
                <w:shd w:val="clear" w:color="auto" w:fill="FFFFFF"/>
              </w:rPr>
              <w:t>第一款</w:t>
            </w:r>
            <w:r>
              <w:rPr>
                <w:rFonts w:ascii="仿宋_GB2312" w:eastAsia="仿宋_GB2312" w:hAnsi="仿宋_GB2312" w:cs="仿宋_GB2312" w:hint="eastAsia"/>
                <w:bCs/>
                <w:color w:val="111F2C"/>
                <w:sz w:val="28"/>
                <w:szCs w:val="28"/>
                <w:shd w:val="clear" w:color="auto" w:fill="FFFFFF"/>
              </w:rPr>
              <w:t>，应该是</w:t>
            </w:r>
            <w:r>
              <w:rPr>
                <w:rFonts w:ascii="仿宋_GB2312" w:eastAsia="仿宋_GB2312" w:hAnsi="仿宋_GB2312" w:cs="仿宋_GB2312" w:hint="eastAsia"/>
                <w:bCs/>
                <w:color w:val="111F2C"/>
                <w:sz w:val="28"/>
                <w:szCs w:val="28"/>
                <w:shd w:val="clear" w:color="auto" w:fill="FFFFFF"/>
              </w:rPr>
              <w:t>对</w:t>
            </w:r>
            <w:r>
              <w:rPr>
                <w:rFonts w:ascii="仿宋_GB2312" w:eastAsia="仿宋_GB2312" w:hAnsi="仿宋_GB2312" w:cs="仿宋_GB2312" w:hint="eastAsia"/>
                <w:bCs/>
                <w:color w:val="111F2C"/>
                <w:sz w:val="28"/>
                <w:szCs w:val="28"/>
                <w:shd w:val="clear" w:color="auto" w:fill="FFFFFF"/>
              </w:rPr>
              <w:t>举报安全生产重大事故隐患或违法行为，不应该是“和”。</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rPr>
                <w:rFonts w:ascii="仿宋_GB2312" w:eastAsia="仿宋_GB2312" w:hAnsi="仿宋_GB2312" w:cs="仿宋_GB2312"/>
                <w:bCs/>
                <w:sz w:val="28"/>
                <w:szCs w:val="28"/>
                <w:shd w:val="clear" w:color="auto" w:fill="FFFFFF"/>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16</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第十</w:t>
            </w:r>
            <w:r>
              <w:rPr>
                <w:rFonts w:ascii="仿宋_GB2312" w:eastAsia="仿宋_GB2312" w:hAnsi="仿宋_GB2312" w:cs="仿宋_GB2312" w:hint="eastAsia"/>
                <w:bCs/>
                <w:color w:val="111F2C"/>
                <w:sz w:val="28"/>
                <w:szCs w:val="28"/>
                <w:shd w:val="clear" w:color="auto" w:fill="FFFFFF"/>
              </w:rPr>
              <w:t>三</w:t>
            </w:r>
            <w:r>
              <w:rPr>
                <w:rFonts w:ascii="仿宋_GB2312" w:eastAsia="仿宋_GB2312" w:hAnsi="仿宋_GB2312" w:cs="仿宋_GB2312" w:hint="eastAsia"/>
                <w:bCs/>
                <w:color w:val="111F2C"/>
                <w:sz w:val="28"/>
                <w:szCs w:val="28"/>
                <w:shd w:val="clear" w:color="auto" w:fill="FFFFFF"/>
              </w:rPr>
              <w:t>条能够说明理由的，可以适当延长</w:t>
            </w:r>
            <w:r>
              <w:rPr>
                <w:rFonts w:ascii="仿宋_GB2312" w:eastAsia="仿宋_GB2312" w:hAnsi="仿宋_GB2312" w:cs="仿宋_GB2312" w:hint="eastAsia"/>
                <w:bCs/>
                <w:color w:val="111F2C"/>
                <w:sz w:val="28"/>
                <w:szCs w:val="28"/>
                <w:shd w:val="clear" w:color="auto" w:fill="FFFFFF"/>
              </w:rPr>
              <w:t>30</w:t>
            </w:r>
            <w:r>
              <w:rPr>
                <w:rFonts w:ascii="仿宋_GB2312" w:eastAsia="仿宋_GB2312" w:hAnsi="仿宋_GB2312" w:cs="仿宋_GB2312" w:hint="eastAsia"/>
                <w:bCs/>
                <w:color w:val="111F2C"/>
                <w:sz w:val="28"/>
                <w:szCs w:val="28"/>
                <w:shd w:val="clear" w:color="auto" w:fill="FFFFFF"/>
              </w:rPr>
              <w:t>日领取时间，建议加上具体时间。</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rPr>
                <w:rFonts w:ascii="仿宋_GB2312" w:eastAsia="仿宋_GB2312" w:hAnsi="仿宋_GB2312" w:cs="仿宋_GB2312"/>
                <w:bCs/>
                <w:sz w:val="28"/>
                <w:szCs w:val="28"/>
                <w:shd w:val="clear" w:color="auto" w:fill="FFFFFF"/>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17</w:t>
            </w:r>
          </w:p>
        </w:tc>
        <w:tc>
          <w:tcPr>
            <w:tcW w:w="1248" w:type="dxa"/>
            <w:vMerge w:val="restart"/>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厅机关</w:t>
            </w:r>
          </w:p>
        </w:tc>
        <w:tc>
          <w:tcPr>
            <w:tcW w:w="7425"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《中华人民共和国安全生产法》仅授权国务院有关部门制定办法，并未授权省级有关部门，建议将名称改为实施细则或实施办法。</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ind w:firstLineChars="200" w:firstLine="560"/>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18</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将原国家安全监管总局</w:t>
            </w:r>
            <w:r>
              <w:rPr>
                <w:rFonts w:ascii="仿宋_GB2312" w:eastAsia="仿宋_GB2312" w:hAnsi="仿宋_GB2312" w:cs="仿宋_GB2312" w:hint="eastAsia"/>
                <w:bCs/>
                <w:color w:val="111F2C"/>
                <w:sz w:val="28"/>
                <w:szCs w:val="28"/>
                <w:shd w:val="clear" w:color="auto" w:fill="FFFFFF"/>
              </w:rPr>
              <w:t xml:space="preserve"> </w:t>
            </w:r>
            <w:r>
              <w:rPr>
                <w:rFonts w:ascii="仿宋_GB2312" w:eastAsia="仿宋_GB2312" w:hAnsi="仿宋_GB2312" w:cs="仿宋_GB2312" w:hint="eastAsia"/>
                <w:bCs/>
                <w:color w:val="111F2C"/>
                <w:sz w:val="28"/>
                <w:szCs w:val="28"/>
                <w:shd w:val="clear" w:color="auto" w:fill="FFFFFF"/>
              </w:rPr>
              <w:t>财政部印发的《安全生产领域举报奖励办法》（安</w:t>
            </w:r>
            <w:proofErr w:type="gramStart"/>
            <w:r>
              <w:rPr>
                <w:rFonts w:ascii="仿宋_GB2312" w:eastAsia="仿宋_GB2312" w:hAnsi="仿宋_GB2312" w:cs="仿宋_GB2312" w:hint="eastAsia"/>
                <w:bCs/>
                <w:color w:val="111F2C"/>
                <w:sz w:val="28"/>
                <w:szCs w:val="28"/>
                <w:shd w:val="clear" w:color="auto" w:fill="FFFFFF"/>
              </w:rPr>
              <w:t>监总财</w:t>
            </w:r>
            <w:proofErr w:type="gramEnd"/>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2018</w:t>
            </w:r>
            <w:r>
              <w:rPr>
                <w:rFonts w:ascii="仿宋_GB2312" w:eastAsia="仿宋_GB2312" w:hAnsi="仿宋_GB2312" w:cs="仿宋_GB2312" w:hint="eastAsia"/>
                <w:bCs/>
                <w:color w:val="111F2C"/>
                <w:sz w:val="28"/>
                <w:szCs w:val="28"/>
                <w:shd w:val="clear" w:color="auto" w:fill="FFFFFF"/>
              </w:rPr>
              <w:t>〕</w:t>
            </w:r>
            <w:r>
              <w:rPr>
                <w:rFonts w:ascii="仿宋_GB2312" w:eastAsia="仿宋_GB2312" w:hAnsi="仿宋_GB2312" w:cs="仿宋_GB2312" w:hint="eastAsia"/>
                <w:bCs/>
                <w:color w:val="111F2C"/>
                <w:sz w:val="28"/>
                <w:szCs w:val="28"/>
                <w:shd w:val="clear" w:color="auto" w:fill="FFFFFF"/>
              </w:rPr>
              <w:t>19</w:t>
            </w:r>
            <w:r>
              <w:rPr>
                <w:rFonts w:ascii="仿宋_GB2312" w:eastAsia="仿宋_GB2312" w:hAnsi="仿宋_GB2312" w:cs="仿宋_GB2312" w:hint="eastAsia"/>
                <w:bCs/>
                <w:color w:val="111F2C"/>
                <w:sz w:val="28"/>
                <w:szCs w:val="28"/>
                <w:shd w:val="clear" w:color="auto" w:fill="FFFFFF"/>
              </w:rPr>
              <w:t>号）作为主要的法律依据之一。</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p w:rsidR="00FB787D" w:rsidRDefault="00FB787D">
            <w:pPr>
              <w:spacing w:line="320" w:lineRule="exact"/>
              <w:ind w:firstLineChars="200" w:firstLine="560"/>
              <w:jc w:val="center"/>
              <w:rPr>
                <w:rFonts w:ascii="仿宋_GB2312" w:eastAsia="仿宋_GB2312" w:hAnsi="仿宋_GB2312" w:cs="仿宋_GB2312"/>
                <w:bCs/>
                <w:sz w:val="28"/>
                <w:szCs w:val="28"/>
              </w:rPr>
            </w:pPr>
          </w:p>
        </w:tc>
        <w:tc>
          <w:tcPr>
            <w:tcW w:w="3984" w:type="dxa"/>
            <w:shd w:val="clear" w:color="auto" w:fill="auto"/>
          </w:tcPr>
          <w:p w:rsidR="00FB787D" w:rsidRDefault="00FB787D">
            <w:pPr>
              <w:spacing w:line="320" w:lineRule="exact"/>
              <w:ind w:firstLineChars="200" w:firstLine="560"/>
              <w:rPr>
                <w:rFonts w:ascii="仿宋_GB2312" w:eastAsia="仿宋_GB2312" w:hAnsi="仿宋_GB2312" w:cs="仿宋_GB2312"/>
                <w:bCs/>
                <w:sz w:val="28"/>
                <w:szCs w:val="28"/>
              </w:rPr>
            </w:pPr>
          </w:p>
        </w:tc>
      </w:tr>
      <w:tr w:rsidR="00FB787D">
        <w:trPr>
          <w:trHeight w:val="474"/>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19</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条款较少，可不设章节。</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部分</w:t>
            </w:r>
          </w:p>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适当合并、减少章节</w:t>
            </w:r>
          </w:p>
        </w:tc>
      </w:tr>
      <w:tr w:rsidR="00FB787D">
        <w:trPr>
          <w:trHeight w:val="470"/>
        </w:trPr>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第二十条与主题不匹配，且无法律依据，建议删除。</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ind w:firstLineChars="200" w:firstLine="560"/>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21</w:t>
            </w:r>
          </w:p>
        </w:tc>
        <w:tc>
          <w:tcPr>
            <w:tcW w:w="1248" w:type="dxa"/>
            <w:vMerge/>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建议增加一条，将原省安监局、省财政厅</w:t>
            </w:r>
            <w:r>
              <w:rPr>
                <w:rFonts w:ascii="仿宋_GB2312" w:eastAsia="仿宋_GB2312" w:hAnsi="仿宋_GB2312" w:cs="仿宋_GB2312" w:hint="eastAsia"/>
                <w:bCs/>
                <w:sz w:val="28"/>
                <w:szCs w:val="28"/>
              </w:rPr>
              <w:t>《浙江省工矿商贸行业领域安全生产举报奖励办法（试行）》同时</w:t>
            </w:r>
            <w:r>
              <w:rPr>
                <w:rFonts w:ascii="仿宋_GB2312" w:eastAsia="仿宋_GB2312" w:hAnsi="仿宋_GB2312" w:cs="仿宋_GB2312" w:hint="eastAsia"/>
                <w:bCs/>
                <w:color w:val="111F2C"/>
                <w:sz w:val="28"/>
                <w:szCs w:val="28"/>
                <w:shd w:val="clear" w:color="auto" w:fill="FFFFFF"/>
              </w:rPr>
              <w:t>废止。</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采纳</w:t>
            </w:r>
          </w:p>
        </w:tc>
        <w:tc>
          <w:tcPr>
            <w:tcW w:w="3984" w:type="dxa"/>
            <w:shd w:val="clear" w:color="auto" w:fill="auto"/>
          </w:tcPr>
          <w:p w:rsidR="00FB787D" w:rsidRDefault="00FB787D">
            <w:pPr>
              <w:spacing w:line="320" w:lineRule="exact"/>
              <w:ind w:firstLineChars="200" w:firstLine="560"/>
              <w:rPr>
                <w:rFonts w:ascii="仿宋_GB2312" w:eastAsia="仿宋_GB2312" w:hAnsi="仿宋_GB2312" w:cs="仿宋_GB2312"/>
                <w:bCs/>
                <w:sz w:val="28"/>
                <w:szCs w:val="28"/>
              </w:rPr>
            </w:pPr>
          </w:p>
        </w:tc>
      </w:tr>
      <w:tr w:rsidR="00FB787D">
        <w:tc>
          <w:tcPr>
            <w:tcW w:w="589"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22</w:t>
            </w:r>
          </w:p>
        </w:tc>
        <w:tc>
          <w:tcPr>
            <w:tcW w:w="1248"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社会</w:t>
            </w:r>
          </w:p>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群众</w:t>
            </w:r>
          </w:p>
        </w:tc>
        <w:tc>
          <w:tcPr>
            <w:tcW w:w="7425" w:type="dxa"/>
            <w:shd w:val="clear" w:color="auto" w:fill="auto"/>
            <w:vAlign w:val="center"/>
          </w:tcPr>
          <w:p w:rsidR="00FB787D" w:rsidRDefault="00E8058E">
            <w:pPr>
              <w:spacing w:line="320" w:lineRule="exact"/>
              <w:rPr>
                <w:rFonts w:ascii="仿宋_GB2312" w:eastAsia="仿宋_GB2312" w:hAnsi="仿宋_GB2312" w:cs="仿宋_GB2312"/>
                <w:bCs/>
                <w:color w:val="111F2C"/>
                <w:sz w:val="28"/>
                <w:szCs w:val="28"/>
                <w:shd w:val="clear" w:color="auto" w:fill="FFFFFF"/>
              </w:rPr>
            </w:pPr>
            <w:r>
              <w:rPr>
                <w:rFonts w:ascii="仿宋_GB2312" w:eastAsia="仿宋_GB2312" w:hAnsi="仿宋_GB2312" w:cs="仿宋_GB2312" w:hint="eastAsia"/>
                <w:bCs/>
                <w:color w:val="111F2C"/>
                <w:sz w:val="28"/>
                <w:szCs w:val="28"/>
                <w:shd w:val="clear" w:color="auto" w:fill="FFFFFF"/>
              </w:rPr>
              <w:t>建议增加防止打击报复的条款和对当事人保密条款。</w:t>
            </w:r>
          </w:p>
        </w:tc>
        <w:tc>
          <w:tcPr>
            <w:tcW w:w="1275" w:type="dxa"/>
            <w:shd w:val="clear" w:color="auto" w:fill="auto"/>
            <w:vAlign w:val="center"/>
          </w:tcPr>
          <w:p w:rsidR="00FB787D" w:rsidRDefault="00E8058E">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采纳</w:t>
            </w:r>
          </w:p>
        </w:tc>
        <w:tc>
          <w:tcPr>
            <w:tcW w:w="3984" w:type="dxa"/>
            <w:shd w:val="clear" w:color="auto" w:fill="auto"/>
            <w:vAlign w:val="center"/>
          </w:tcPr>
          <w:p w:rsidR="00FB787D" w:rsidRDefault="00FB787D">
            <w:pPr>
              <w:spacing w:line="320" w:lineRule="exact"/>
              <w:jc w:val="center"/>
              <w:rPr>
                <w:rFonts w:ascii="仿宋_GB2312" w:eastAsia="仿宋_GB2312" w:hAnsi="仿宋_GB2312" w:cs="仿宋_GB2312"/>
                <w:bCs/>
                <w:sz w:val="28"/>
                <w:szCs w:val="28"/>
              </w:rPr>
            </w:pPr>
          </w:p>
        </w:tc>
      </w:tr>
    </w:tbl>
    <w:p w:rsidR="00FB787D" w:rsidRDefault="00FB787D"/>
    <w:sectPr w:rsidR="00FB787D" w:rsidSect="00E8058E">
      <w:pgSz w:w="16838" w:h="11906" w:orient="landscape"/>
      <w:pgMar w:top="1134" w:right="1440" w:bottom="113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auto"/>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35CAE"/>
    <w:rsid w:val="00E8058E"/>
    <w:rsid w:val="00FB787D"/>
    <w:rsid w:val="13B35CAE"/>
    <w:rsid w:val="2C111381"/>
    <w:rsid w:val="45F92C0E"/>
    <w:rsid w:val="561F225A"/>
    <w:rsid w:val="6519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288</Words>
  <Characters>1647</Characters>
  <Application>Microsoft Office Word</Application>
  <DocSecurity>0</DocSecurity>
  <Lines>13</Lines>
  <Paragraphs>3</Paragraphs>
  <ScaleCrop>false</ScaleCrop>
  <Company>浙江省安全生产监督管理局</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商卫平</dc:creator>
  <cp:lastModifiedBy>李秀琪</cp:lastModifiedBy>
  <cp:revision>2</cp:revision>
  <cp:lastPrinted>2020-09-02T00:12:00Z</cp:lastPrinted>
  <dcterms:created xsi:type="dcterms:W3CDTF">2020-08-31T03:13:00Z</dcterms:created>
  <dcterms:modified xsi:type="dcterms:W3CDTF">2020-09-02T01:50:00Z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