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A2" w:rsidRPr="00D563A5" w:rsidRDefault="00D83FA2" w:rsidP="00D83FA2">
      <w:pPr>
        <w:spacing w:line="360" w:lineRule="auto"/>
        <w:rPr>
          <w:rFonts w:eastAsia="仿宋_GB2312"/>
          <w:color w:val="000000" w:themeColor="text1"/>
          <w:sz w:val="32"/>
          <w:szCs w:val="32"/>
        </w:rPr>
      </w:pPr>
      <w:r w:rsidRPr="00D563A5">
        <w:rPr>
          <w:rFonts w:eastAsia="仿宋_GB2312"/>
          <w:color w:val="000000" w:themeColor="text1"/>
          <w:sz w:val="32"/>
          <w:szCs w:val="32"/>
        </w:rPr>
        <w:t>附件</w:t>
      </w:r>
      <w:r w:rsidRPr="00D563A5">
        <w:rPr>
          <w:rFonts w:eastAsia="仿宋_GB2312"/>
          <w:color w:val="000000" w:themeColor="text1"/>
          <w:sz w:val="32"/>
          <w:szCs w:val="32"/>
        </w:rPr>
        <w:t>1</w:t>
      </w:r>
    </w:p>
    <w:p w:rsidR="00D83FA2" w:rsidRPr="00D563A5" w:rsidRDefault="00D83FA2" w:rsidP="00E66BA3">
      <w:pPr>
        <w:spacing w:line="360" w:lineRule="auto"/>
        <w:jc w:val="center"/>
        <w:rPr>
          <w:rFonts w:eastAsia="华文中宋"/>
          <w:b/>
          <w:color w:val="000000" w:themeColor="text1"/>
          <w:sz w:val="36"/>
          <w:szCs w:val="36"/>
        </w:rPr>
      </w:pPr>
      <w:r w:rsidRPr="00D563A5">
        <w:rPr>
          <w:rFonts w:eastAsia="华文中宋"/>
          <w:b/>
          <w:color w:val="000000" w:themeColor="text1"/>
          <w:sz w:val="36"/>
          <w:szCs w:val="36"/>
        </w:rPr>
        <w:t>危险化学品生产经营单位</w:t>
      </w:r>
    </w:p>
    <w:p w:rsidR="00D83FA2" w:rsidRPr="00D563A5" w:rsidRDefault="00D83FA2" w:rsidP="00E66BA3">
      <w:pPr>
        <w:spacing w:line="360" w:lineRule="auto"/>
        <w:jc w:val="center"/>
        <w:rPr>
          <w:rFonts w:eastAsia="华文中宋"/>
          <w:b/>
          <w:color w:val="000000" w:themeColor="text1"/>
          <w:sz w:val="36"/>
          <w:szCs w:val="36"/>
        </w:rPr>
      </w:pPr>
      <w:r w:rsidRPr="00D563A5">
        <w:rPr>
          <w:rFonts w:eastAsia="华文中宋"/>
          <w:b/>
          <w:color w:val="000000" w:themeColor="text1"/>
          <w:sz w:val="36"/>
          <w:szCs w:val="36"/>
        </w:rPr>
        <w:t>从业人员安全技能提升培训大纲</w:t>
      </w:r>
    </w:p>
    <w:p w:rsidR="00D83FA2" w:rsidRPr="00D563A5" w:rsidRDefault="00D83FA2" w:rsidP="00E66BA3">
      <w:pPr>
        <w:spacing w:line="540" w:lineRule="exact"/>
        <w:ind w:firstLine="721"/>
        <w:jc w:val="center"/>
        <w:rPr>
          <w:rFonts w:eastAsia="仿宋_GB2312"/>
          <w:b/>
          <w:color w:val="000000" w:themeColor="text1"/>
          <w:sz w:val="32"/>
          <w:szCs w:val="32"/>
        </w:rPr>
      </w:pP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本大纲规定了浙江省危险化学品生产经营单位从业人员安全技能提升培训的目的、要求和具体内容。</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1</w:t>
      </w:r>
      <w:r w:rsidRPr="00D563A5">
        <w:rPr>
          <w:rFonts w:eastAsia="仿宋_GB2312"/>
          <w:b/>
          <w:bCs/>
          <w:color w:val="000000" w:themeColor="text1"/>
          <w:sz w:val="32"/>
          <w:szCs w:val="32"/>
        </w:rPr>
        <w:t>．培训对象</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危险化学品生产经营单位除主要负责人、安全生产管理人员和特种作业人员以外的其他从业人员，包括被派遣劳动者（以下统称危险化学品生产经营单位从业人员）。</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2</w:t>
      </w:r>
      <w:r w:rsidRPr="00D563A5">
        <w:rPr>
          <w:rFonts w:eastAsia="仿宋_GB2312"/>
          <w:b/>
          <w:bCs/>
          <w:color w:val="000000" w:themeColor="text1"/>
          <w:sz w:val="32"/>
          <w:szCs w:val="32"/>
        </w:rPr>
        <w:t>．培训目的</w:t>
      </w:r>
    </w:p>
    <w:p w:rsidR="00D83FA2" w:rsidRPr="00D563A5" w:rsidRDefault="00D83FA2" w:rsidP="00E66BA3">
      <w:pPr>
        <w:pStyle w:val="a7"/>
        <w:widowControl/>
        <w:spacing w:beforeAutospacing="0" w:afterAutospacing="0" w:line="540" w:lineRule="exact"/>
        <w:ind w:firstLineChars="200" w:firstLine="640"/>
        <w:rPr>
          <w:rFonts w:ascii="Times New Roman" w:eastAsia="仿宋_GB2312" w:hAnsi="Times New Roman"/>
          <w:color w:val="000000" w:themeColor="text1"/>
          <w:sz w:val="32"/>
          <w:szCs w:val="32"/>
        </w:rPr>
      </w:pPr>
      <w:r w:rsidRPr="00D563A5">
        <w:rPr>
          <w:rFonts w:ascii="Times New Roman" w:eastAsia="仿宋_GB2312" w:hAnsi="Times New Roman"/>
          <w:color w:val="000000" w:themeColor="text1"/>
          <w:sz w:val="32"/>
          <w:szCs w:val="32"/>
        </w:rPr>
        <w:t>通过培训，使培训对象了解我国安全生产方针、有关法律、法规和规章要求；熟悉危险化学品生产经营单位从业人员的安全生产权利和义务；了解岗位危险化学品安全风险，掌握岗位安全操作规程、安全设施及个人劳动防护用品使用和维护方法，提升事故状态下的应急处置能力；具备与其岗位相适应的安全知识、安全技能和应急处置能力。</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3</w:t>
      </w:r>
      <w:r w:rsidRPr="00D563A5">
        <w:rPr>
          <w:rFonts w:eastAsia="仿宋_GB2312"/>
          <w:b/>
          <w:bCs/>
          <w:color w:val="000000" w:themeColor="text1"/>
          <w:sz w:val="32"/>
          <w:szCs w:val="32"/>
        </w:rPr>
        <w:t>．培训要求</w:t>
      </w:r>
    </w:p>
    <w:p w:rsidR="00D83FA2" w:rsidRPr="00D563A5" w:rsidRDefault="00D83FA2" w:rsidP="00E66BA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3.1 </w:t>
      </w:r>
      <w:r w:rsidRPr="00D563A5">
        <w:rPr>
          <w:rFonts w:eastAsia="仿宋_GB2312"/>
          <w:color w:val="000000" w:themeColor="text1"/>
          <w:sz w:val="32"/>
          <w:szCs w:val="32"/>
        </w:rPr>
        <w:t>危险化学品生产经营单位从业人员必须按照本大纲的要求接受安全生产培训，增加必要的安全生产知识，提升安全技能，从业人员经考试合格后方可上岗作业。</w:t>
      </w:r>
    </w:p>
    <w:p w:rsidR="00D83FA2" w:rsidRPr="00D563A5" w:rsidRDefault="00D83FA2" w:rsidP="00E66BA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3.2 </w:t>
      </w:r>
      <w:r w:rsidRPr="00D563A5">
        <w:rPr>
          <w:rFonts w:eastAsia="仿宋_GB2312"/>
          <w:color w:val="000000" w:themeColor="text1"/>
          <w:sz w:val="32"/>
          <w:szCs w:val="32"/>
        </w:rPr>
        <w:t>具备安全培训条件的生产经营单位应当以自主培训为主，组织对本单位从业人员进行培训，并建立健全培训档案，详细、准确记录培训、考试、考核情况；也可以委托具备安全培训条件的机构，对从业人员进行安全培训。不具备安全培训条件的</w:t>
      </w:r>
      <w:r w:rsidRPr="00D563A5">
        <w:rPr>
          <w:rFonts w:eastAsia="仿宋_GB2312"/>
          <w:color w:val="000000" w:themeColor="text1"/>
          <w:sz w:val="32"/>
          <w:szCs w:val="32"/>
        </w:rPr>
        <w:lastRenderedPageBreak/>
        <w:t>生产经营单位，应当委托具备安全培训条件的机构，对从业人员进行安全培训，但培训内容应体现本单位特点。委托其他单位或机构进行安全培训的，保证安全培训的责任仍由本单位负责。</w:t>
      </w:r>
    </w:p>
    <w:p w:rsidR="00D83FA2" w:rsidRPr="00D563A5" w:rsidRDefault="00D83FA2" w:rsidP="00E66BA3">
      <w:pPr>
        <w:spacing w:line="540" w:lineRule="exact"/>
        <w:ind w:firstLine="482"/>
        <w:rPr>
          <w:rFonts w:eastAsia="仿宋_GB2312"/>
          <w:color w:val="000000" w:themeColor="text1"/>
          <w:sz w:val="32"/>
          <w:szCs w:val="32"/>
        </w:rPr>
      </w:pPr>
      <w:r w:rsidRPr="00D563A5">
        <w:rPr>
          <w:rFonts w:eastAsia="仿宋_GB2312"/>
          <w:b/>
          <w:color w:val="000000" w:themeColor="text1"/>
          <w:sz w:val="32"/>
          <w:szCs w:val="32"/>
        </w:rPr>
        <w:t xml:space="preserve">3.3 </w:t>
      </w:r>
      <w:r w:rsidRPr="00D563A5">
        <w:rPr>
          <w:rFonts w:eastAsia="仿宋_GB2312"/>
          <w:color w:val="000000" w:themeColor="text1"/>
          <w:sz w:val="32"/>
          <w:szCs w:val="32"/>
        </w:rPr>
        <w:t>培训要坚持理论与实际相结合，重点加强安全意识、规章制度、基础知识、基本方法和实际安全技能、应急处置能力的综合培训；要充分考虑现有从业人员的实际，使培训内容易学易懂，易于掌握。</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4</w:t>
      </w:r>
      <w:r w:rsidRPr="00D563A5">
        <w:rPr>
          <w:rFonts w:eastAsia="仿宋_GB2312"/>
          <w:b/>
          <w:bCs/>
          <w:color w:val="000000" w:themeColor="text1"/>
          <w:sz w:val="32"/>
          <w:szCs w:val="32"/>
        </w:rPr>
        <w:t>．培训内容</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4.1 </w:t>
      </w:r>
      <w:r w:rsidRPr="00D563A5">
        <w:rPr>
          <w:rFonts w:eastAsia="仿宋_GB2312"/>
          <w:b/>
          <w:color w:val="000000" w:themeColor="text1"/>
          <w:sz w:val="32"/>
          <w:szCs w:val="32"/>
        </w:rPr>
        <w:t>安全生产相关法律法规与其他要求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b/>
          <w:color w:val="000000" w:themeColor="text1"/>
          <w:sz w:val="32"/>
          <w:szCs w:val="32"/>
        </w:rPr>
        <w:t xml:space="preserve">4.1.1 </w:t>
      </w:r>
      <w:r w:rsidRPr="00D563A5">
        <w:rPr>
          <w:rFonts w:eastAsia="仿宋_GB2312"/>
          <w:b/>
          <w:color w:val="000000" w:themeColor="text1"/>
          <w:sz w:val="32"/>
          <w:szCs w:val="32"/>
        </w:rPr>
        <w:t>国家安全生产方针政策和有关危险化学品安全生产的主要法律、法规、规章、重要文件</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主要包括：《安全生产法》《消防法》《职业病防治法》《劳动法》《特种设备安全法》《危险化学品安全管理条例》《生产安全事故报告和调查处理条例》《化工园区安全风险排查治理导则（试行）》《化工和危险化学品生产经营单位重大生产安全事故隐患判定标准（试行）》《中共中央办公厅</w:t>
      </w:r>
      <w:r w:rsidRPr="00D563A5">
        <w:rPr>
          <w:rFonts w:eastAsia="仿宋_GB2312"/>
          <w:color w:val="000000" w:themeColor="text1"/>
          <w:sz w:val="32"/>
          <w:szCs w:val="32"/>
        </w:rPr>
        <w:t xml:space="preserve"> </w:t>
      </w:r>
      <w:r w:rsidRPr="00D563A5">
        <w:rPr>
          <w:rFonts w:eastAsia="仿宋_GB2312"/>
          <w:color w:val="000000" w:themeColor="text1"/>
          <w:sz w:val="32"/>
          <w:szCs w:val="32"/>
        </w:rPr>
        <w:t>国务院办公厅关于全面加强危险化学品安全生产工作的意见》等。</w:t>
      </w:r>
    </w:p>
    <w:p w:rsidR="00D83FA2" w:rsidRPr="00D563A5" w:rsidRDefault="00D83FA2" w:rsidP="00E66BA3">
      <w:pPr>
        <w:spacing w:line="540" w:lineRule="exact"/>
        <w:ind w:firstLineChars="200" w:firstLine="643"/>
        <w:rPr>
          <w:rFonts w:eastAsia="仿宋_GB2312"/>
          <w:b/>
          <w:color w:val="000000" w:themeColor="text1"/>
          <w:sz w:val="32"/>
          <w:szCs w:val="32"/>
        </w:rPr>
      </w:pPr>
      <w:r w:rsidRPr="00D563A5">
        <w:rPr>
          <w:rFonts w:eastAsia="仿宋_GB2312"/>
          <w:b/>
          <w:color w:val="000000" w:themeColor="text1"/>
          <w:sz w:val="32"/>
          <w:szCs w:val="32"/>
        </w:rPr>
        <w:t xml:space="preserve">4.1.2 </w:t>
      </w:r>
      <w:r w:rsidRPr="00D563A5">
        <w:rPr>
          <w:rFonts w:eastAsia="仿宋_GB2312"/>
          <w:b/>
          <w:color w:val="000000" w:themeColor="text1"/>
          <w:sz w:val="32"/>
          <w:szCs w:val="32"/>
        </w:rPr>
        <w:t>浙江省法规政策</w:t>
      </w:r>
    </w:p>
    <w:p w:rsidR="00D83FA2" w:rsidRPr="00D563A5" w:rsidRDefault="00D83FA2" w:rsidP="00E66BA3">
      <w:pPr>
        <w:spacing w:line="540" w:lineRule="exact"/>
        <w:ind w:firstLineChars="200" w:firstLine="640"/>
        <w:rPr>
          <w:rFonts w:eastAsia="仿宋_GB2312"/>
          <w:color w:val="000000" w:themeColor="text1"/>
          <w:sz w:val="32"/>
          <w:szCs w:val="32"/>
        </w:rPr>
      </w:pPr>
      <w:r w:rsidRPr="00D563A5">
        <w:rPr>
          <w:rFonts w:eastAsia="仿宋_GB2312"/>
          <w:color w:val="000000" w:themeColor="text1"/>
          <w:sz w:val="32"/>
          <w:szCs w:val="32"/>
        </w:rPr>
        <w:t>主要包括：《浙江省安全生产条例》《浙江省消防条例》等。</w:t>
      </w:r>
    </w:p>
    <w:p w:rsidR="00D83FA2" w:rsidRPr="00D563A5" w:rsidRDefault="00D83FA2" w:rsidP="00E66BA3">
      <w:pPr>
        <w:spacing w:line="540" w:lineRule="exact"/>
        <w:ind w:firstLine="480"/>
        <w:rPr>
          <w:rFonts w:eastAsia="仿宋_GB2312"/>
          <w:b/>
          <w:bCs/>
          <w:color w:val="000000" w:themeColor="text1"/>
          <w:sz w:val="32"/>
          <w:szCs w:val="32"/>
        </w:rPr>
      </w:pPr>
      <w:r w:rsidRPr="00D563A5">
        <w:rPr>
          <w:rFonts w:eastAsia="仿宋_GB2312"/>
          <w:b/>
          <w:bCs/>
          <w:color w:val="000000" w:themeColor="text1"/>
          <w:sz w:val="32"/>
          <w:szCs w:val="32"/>
        </w:rPr>
        <w:t xml:space="preserve">4.1.3 </w:t>
      </w:r>
      <w:r w:rsidRPr="00D563A5">
        <w:rPr>
          <w:rFonts w:eastAsia="仿宋_GB2312"/>
          <w:b/>
          <w:bCs/>
          <w:color w:val="000000" w:themeColor="text1"/>
          <w:sz w:val="32"/>
          <w:szCs w:val="32"/>
        </w:rPr>
        <w:t>相关标准</w:t>
      </w:r>
    </w:p>
    <w:p w:rsidR="00D83FA2" w:rsidRPr="00D563A5" w:rsidRDefault="00D83FA2" w:rsidP="00E66BA3">
      <w:pPr>
        <w:spacing w:line="540" w:lineRule="exact"/>
        <w:ind w:firstLine="480"/>
        <w:rPr>
          <w:rFonts w:eastAsia="仿宋_GB2312"/>
          <w:b/>
          <w:bCs/>
          <w:color w:val="000000" w:themeColor="text1"/>
          <w:sz w:val="32"/>
          <w:szCs w:val="32"/>
        </w:rPr>
      </w:pPr>
      <w:r w:rsidRPr="00D563A5">
        <w:rPr>
          <w:rFonts w:eastAsia="仿宋_GB2312"/>
          <w:color w:val="000000" w:themeColor="text1"/>
          <w:sz w:val="32"/>
          <w:szCs w:val="32"/>
        </w:rPr>
        <w:t>主要包括：《</w:t>
      </w:r>
      <w:hyperlink r:id="rId8" w:tgtFrame="https://www.so.com/_blank" w:history="1">
        <w:r w:rsidRPr="00D563A5">
          <w:rPr>
            <w:rFonts w:eastAsia="仿宋_GB2312"/>
            <w:color w:val="000000" w:themeColor="text1"/>
            <w:sz w:val="32"/>
            <w:szCs w:val="32"/>
          </w:rPr>
          <w:t>石油化工企业设计防火标准》</w:t>
        </w:r>
        <w:r w:rsidRPr="00D563A5">
          <w:rPr>
            <w:rFonts w:eastAsia="仿宋_GB2312"/>
            <w:color w:val="000000" w:themeColor="text1"/>
            <w:sz w:val="32"/>
            <w:szCs w:val="32"/>
          </w:rPr>
          <w:t>(GB50160-2008)</w:t>
        </w:r>
      </w:hyperlink>
      <w:r w:rsidRPr="00D563A5">
        <w:rPr>
          <w:rFonts w:eastAsia="仿宋_GB2312"/>
          <w:color w:val="000000" w:themeColor="text1"/>
          <w:sz w:val="32"/>
          <w:szCs w:val="32"/>
        </w:rPr>
        <w:t>、《精细化工企业工程设计防火标准》</w:t>
      </w:r>
      <w:r w:rsidRPr="00D563A5">
        <w:rPr>
          <w:rFonts w:eastAsia="仿宋_GB2312"/>
          <w:color w:val="000000" w:themeColor="text1"/>
          <w:sz w:val="32"/>
          <w:szCs w:val="32"/>
          <w:shd w:val="clear" w:color="auto" w:fill="FFFFFF"/>
        </w:rPr>
        <w:t>(GB51280-2020)</w:t>
      </w:r>
      <w:r w:rsidRPr="00D563A5">
        <w:rPr>
          <w:rFonts w:eastAsia="仿宋_GB2312"/>
          <w:color w:val="000000" w:themeColor="text1"/>
          <w:sz w:val="32"/>
          <w:szCs w:val="32"/>
          <w:shd w:val="clear" w:color="auto" w:fill="FFFFFF"/>
        </w:rPr>
        <w:t>、</w:t>
      </w:r>
      <w:r w:rsidRPr="00D563A5">
        <w:rPr>
          <w:rFonts w:eastAsia="仿宋_GB2312"/>
          <w:color w:val="000000" w:themeColor="text1"/>
          <w:sz w:val="32"/>
          <w:szCs w:val="32"/>
        </w:rPr>
        <w:t>《危险化学品重大危险源辨识》（</w:t>
      </w:r>
      <w:r w:rsidRPr="00D563A5">
        <w:rPr>
          <w:rFonts w:eastAsia="仿宋_GB2312"/>
          <w:color w:val="000000" w:themeColor="text1"/>
          <w:sz w:val="32"/>
          <w:szCs w:val="32"/>
        </w:rPr>
        <w:t>GB 18218-2018</w:t>
      </w:r>
      <w:r w:rsidRPr="00D563A5">
        <w:rPr>
          <w:rFonts w:eastAsia="仿宋_GB2312"/>
          <w:color w:val="000000" w:themeColor="text1"/>
          <w:sz w:val="32"/>
          <w:szCs w:val="32"/>
        </w:rPr>
        <w:t>）、《化学品生产单位特殊作业安全规范》（</w:t>
      </w:r>
      <w:r w:rsidRPr="00D563A5">
        <w:rPr>
          <w:rFonts w:eastAsia="仿宋_GB2312"/>
          <w:color w:val="000000" w:themeColor="text1"/>
          <w:sz w:val="32"/>
          <w:szCs w:val="32"/>
        </w:rPr>
        <w:t>GB 30871-2014</w:t>
      </w:r>
      <w:r w:rsidRPr="00D563A5">
        <w:rPr>
          <w:rFonts w:eastAsia="仿宋_GB2312"/>
          <w:color w:val="000000" w:themeColor="text1"/>
          <w:sz w:val="32"/>
          <w:szCs w:val="32"/>
        </w:rPr>
        <w:t>）、《危险化学品单位应急救</w:t>
      </w:r>
      <w:r w:rsidRPr="00D563A5">
        <w:rPr>
          <w:rFonts w:eastAsia="仿宋_GB2312"/>
          <w:color w:val="000000" w:themeColor="text1"/>
          <w:sz w:val="32"/>
          <w:szCs w:val="32"/>
        </w:rPr>
        <w:lastRenderedPageBreak/>
        <w:t>援物资配备要求》（</w:t>
      </w:r>
      <w:r w:rsidRPr="00D563A5">
        <w:rPr>
          <w:rFonts w:eastAsia="仿宋_GB2312"/>
          <w:color w:val="000000" w:themeColor="text1"/>
          <w:sz w:val="32"/>
          <w:szCs w:val="32"/>
        </w:rPr>
        <w:t>GB 30077-2013</w:t>
      </w:r>
      <w:r w:rsidRPr="00D563A5">
        <w:rPr>
          <w:rFonts w:eastAsia="仿宋_GB2312"/>
          <w:color w:val="000000" w:themeColor="text1"/>
          <w:sz w:val="32"/>
          <w:szCs w:val="32"/>
        </w:rPr>
        <w:t>）、</w:t>
      </w:r>
      <w:r w:rsidRPr="00D563A5">
        <w:rPr>
          <w:rFonts w:eastAsia="仿宋_GB2312"/>
          <w:bCs/>
          <w:color w:val="000000" w:themeColor="text1"/>
          <w:sz w:val="32"/>
          <w:szCs w:val="32"/>
        </w:rPr>
        <w:t>《常用危险化学品贮存通则》（</w:t>
      </w:r>
      <w:r w:rsidRPr="00D563A5">
        <w:rPr>
          <w:rFonts w:eastAsia="仿宋_GB2312"/>
          <w:bCs/>
          <w:color w:val="000000" w:themeColor="text1"/>
          <w:sz w:val="32"/>
          <w:szCs w:val="32"/>
        </w:rPr>
        <w:t>GB 15603-1995</w:t>
      </w:r>
      <w:r w:rsidRPr="00D563A5">
        <w:rPr>
          <w:rFonts w:eastAsia="仿宋_GB2312"/>
          <w:bCs/>
          <w:color w:val="000000" w:themeColor="text1"/>
          <w:sz w:val="32"/>
          <w:szCs w:val="32"/>
        </w:rPr>
        <w:t>）、</w:t>
      </w:r>
      <w:r w:rsidRPr="00D563A5">
        <w:rPr>
          <w:rFonts w:eastAsia="仿宋_GB2312"/>
          <w:color w:val="000000" w:themeColor="text1"/>
          <w:sz w:val="32"/>
          <w:szCs w:val="32"/>
        </w:rPr>
        <w:t>《危险化学品经营企业安全技术基本要求》（</w:t>
      </w:r>
      <w:r w:rsidRPr="00D563A5">
        <w:rPr>
          <w:rFonts w:eastAsia="仿宋_GB2312"/>
          <w:color w:val="000000" w:themeColor="text1"/>
          <w:sz w:val="32"/>
          <w:szCs w:val="32"/>
        </w:rPr>
        <w:t>GB 18265-2019</w:t>
      </w:r>
      <w:r w:rsidRPr="00D563A5">
        <w:rPr>
          <w:rFonts w:eastAsia="仿宋_GB2312"/>
          <w:color w:val="000000" w:themeColor="text1"/>
          <w:sz w:val="32"/>
          <w:szCs w:val="32"/>
        </w:rPr>
        <w:t>）、《化学品作业场所安全警示标志规范》（</w:t>
      </w:r>
      <w:r w:rsidRPr="00D563A5">
        <w:rPr>
          <w:rFonts w:eastAsia="仿宋_GB2312"/>
          <w:color w:val="000000" w:themeColor="text1"/>
          <w:sz w:val="32"/>
          <w:szCs w:val="32"/>
        </w:rPr>
        <w:t>AQ 3047-2013</w:t>
      </w:r>
      <w:r w:rsidRPr="00D563A5">
        <w:rPr>
          <w:rFonts w:eastAsia="仿宋_GB2312"/>
          <w:color w:val="000000" w:themeColor="text1"/>
          <w:sz w:val="32"/>
          <w:szCs w:val="32"/>
        </w:rPr>
        <w:t>）、</w:t>
      </w:r>
      <w:r w:rsidRPr="00D563A5">
        <w:rPr>
          <w:rFonts w:eastAsia="仿宋_GB2312"/>
          <w:bCs/>
          <w:color w:val="000000" w:themeColor="text1"/>
          <w:sz w:val="32"/>
          <w:szCs w:val="32"/>
        </w:rPr>
        <w:t>《危险化学品从业单位安全标准化通用规范》（</w:t>
      </w:r>
      <w:r w:rsidRPr="00D563A5">
        <w:rPr>
          <w:rFonts w:eastAsia="仿宋_GB2312"/>
          <w:bCs/>
          <w:color w:val="000000" w:themeColor="text1"/>
          <w:sz w:val="32"/>
          <w:szCs w:val="32"/>
        </w:rPr>
        <w:t>AQ 3013-2008</w:t>
      </w:r>
      <w:r w:rsidRPr="00D563A5">
        <w:rPr>
          <w:rFonts w:eastAsia="仿宋_GB2312"/>
          <w:bCs/>
          <w:color w:val="000000" w:themeColor="text1"/>
          <w:sz w:val="32"/>
          <w:szCs w:val="32"/>
        </w:rPr>
        <w:t>）、</w:t>
      </w:r>
      <w:r w:rsidRPr="00D563A5">
        <w:rPr>
          <w:rFonts w:eastAsia="仿宋_GB2312"/>
          <w:color w:val="000000" w:themeColor="text1"/>
          <w:sz w:val="32"/>
          <w:szCs w:val="32"/>
        </w:rPr>
        <w:t>化工企业劳动防护用品选用及配备</w:t>
      </w:r>
      <w:proofErr w:type="gramStart"/>
      <w:r w:rsidRPr="00D563A5">
        <w:rPr>
          <w:rFonts w:eastAsia="仿宋_GB2312"/>
          <w:color w:val="000000" w:themeColor="text1"/>
          <w:sz w:val="32"/>
          <w:szCs w:val="32"/>
        </w:rPr>
        <w:t>》</w:t>
      </w:r>
      <w:proofErr w:type="gramEnd"/>
      <w:r w:rsidRPr="00D563A5">
        <w:rPr>
          <w:rFonts w:eastAsia="仿宋_GB2312"/>
          <w:color w:val="000000" w:themeColor="text1"/>
          <w:sz w:val="32"/>
          <w:szCs w:val="32"/>
        </w:rPr>
        <w:t>（</w:t>
      </w:r>
      <w:r w:rsidRPr="00D563A5">
        <w:rPr>
          <w:rFonts w:eastAsia="仿宋_GB2312"/>
          <w:color w:val="000000" w:themeColor="text1"/>
          <w:sz w:val="32"/>
          <w:szCs w:val="32"/>
        </w:rPr>
        <w:t>AQ/T 3048-2013</w:t>
      </w:r>
      <w:r w:rsidRPr="00D563A5">
        <w:rPr>
          <w:rFonts w:eastAsia="仿宋_GB2312"/>
          <w:color w:val="000000" w:themeColor="text1"/>
          <w:sz w:val="32"/>
          <w:szCs w:val="32"/>
        </w:rPr>
        <w:t>）等。</w:t>
      </w:r>
    </w:p>
    <w:p w:rsidR="00D83FA2" w:rsidRPr="00D563A5" w:rsidRDefault="00D83FA2" w:rsidP="00E66BA3">
      <w:pPr>
        <w:spacing w:line="540" w:lineRule="exact"/>
        <w:ind w:firstLine="480"/>
        <w:rPr>
          <w:rFonts w:eastAsia="仿宋_GB2312"/>
          <w:b/>
          <w:bCs/>
          <w:color w:val="000000" w:themeColor="text1"/>
          <w:sz w:val="32"/>
          <w:szCs w:val="32"/>
        </w:rPr>
      </w:pPr>
      <w:r w:rsidRPr="00D563A5">
        <w:rPr>
          <w:rFonts w:eastAsia="仿宋_GB2312"/>
          <w:b/>
          <w:bCs/>
          <w:color w:val="000000" w:themeColor="text1"/>
          <w:sz w:val="32"/>
          <w:szCs w:val="32"/>
        </w:rPr>
        <w:t xml:space="preserve">4.1.4 </w:t>
      </w:r>
      <w:r w:rsidRPr="00D563A5">
        <w:rPr>
          <w:rFonts w:eastAsia="仿宋_GB2312"/>
          <w:b/>
          <w:bCs/>
          <w:color w:val="000000" w:themeColor="text1"/>
          <w:sz w:val="32"/>
          <w:szCs w:val="32"/>
        </w:rPr>
        <w:t>其他</w:t>
      </w:r>
    </w:p>
    <w:p w:rsidR="00D83FA2" w:rsidRPr="00D563A5" w:rsidRDefault="00D83FA2" w:rsidP="00E66BA3">
      <w:pPr>
        <w:spacing w:line="540" w:lineRule="exact"/>
        <w:ind w:firstLine="480"/>
        <w:rPr>
          <w:rFonts w:eastAsia="仿宋_GB2312"/>
          <w:b/>
          <w:color w:val="000000" w:themeColor="text1"/>
          <w:sz w:val="32"/>
          <w:szCs w:val="32"/>
        </w:rPr>
      </w:pPr>
      <w:r w:rsidRPr="00D563A5">
        <w:rPr>
          <w:rFonts w:eastAsia="仿宋_GB2312"/>
          <w:color w:val="000000" w:themeColor="text1"/>
          <w:sz w:val="32"/>
          <w:szCs w:val="32"/>
        </w:rPr>
        <w:t>危险化学品生产经营单位从业人员的安全生产权利与义务</w:t>
      </w:r>
      <w:r w:rsidRPr="00D563A5">
        <w:rPr>
          <w:rFonts w:eastAsia="仿宋_GB2312"/>
          <w:b/>
          <w:color w:val="000000" w:themeColor="text1"/>
          <w:sz w:val="32"/>
          <w:szCs w:val="32"/>
        </w:rPr>
        <w:t>。</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 </w:t>
      </w:r>
      <w:r w:rsidRPr="00D563A5">
        <w:rPr>
          <w:rFonts w:eastAsia="仿宋_GB2312"/>
          <w:b/>
          <w:color w:val="000000" w:themeColor="text1"/>
          <w:sz w:val="32"/>
          <w:szCs w:val="32"/>
        </w:rPr>
        <w:t>安全生产基础知识</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4.2.1 </w:t>
      </w:r>
      <w:r w:rsidRPr="00D563A5">
        <w:rPr>
          <w:rFonts w:eastAsia="仿宋_GB2312"/>
          <w:b/>
          <w:color w:val="000000" w:themeColor="text1"/>
          <w:sz w:val="32"/>
          <w:szCs w:val="32"/>
        </w:rPr>
        <w:t>安全警示与标志</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安全警示与标志基础内容（包括职业危害警示与告知等）；</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危险化学品生产经营单位常见安全标志、警示标志。</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4.2.2 </w:t>
      </w:r>
      <w:r w:rsidRPr="00D563A5">
        <w:rPr>
          <w:rFonts w:eastAsia="仿宋_GB2312"/>
          <w:b/>
          <w:color w:val="000000" w:themeColor="text1"/>
          <w:sz w:val="32"/>
          <w:szCs w:val="32"/>
        </w:rPr>
        <w:t>危险化学品知识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危险化学品的分类和特性；</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化学品安全技术说明书（</w:t>
      </w:r>
      <w:r w:rsidRPr="00D563A5">
        <w:rPr>
          <w:rFonts w:eastAsia="仿宋_GB2312"/>
          <w:color w:val="000000" w:themeColor="text1"/>
          <w:sz w:val="32"/>
          <w:szCs w:val="32"/>
        </w:rPr>
        <w:t>SDS</w:t>
      </w:r>
      <w:r w:rsidRPr="00D563A5">
        <w:rPr>
          <w:rFonts w:eastAsia="仿宋_GB2312"/>
          <w:color w:val="000000" w:themeColor="text1"/>
          <w:sz w:val="32"/>
          <w:szCs w:val="32"/>
        </w:rPr>
        <w:t>）、化学品安全标签；</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危险化学品安全储存与使用；</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危险化学品储存禁忌物。</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4.2.3 </w:t>
      </w:r>
      <w:r w:rsidRPr="00D563A5">
        <w:rPr>
          <w:rFonts w:eastAsia="仿宋_GB2312"/>
          <w:b/>
          <w:color w:val="000000" w:themeColor="text1"/>
          <w:sz w:val="32"/>
          <w:szCs w:val="32"/>
        </w:rPr>
        <w:t>防火防爆防毒害知识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燃烧及其条件、燃烧的分类、危险化学品火灾的危险性；</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爆炸及其分类、危险化学品爆炸的危险性；</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危险化学品的有毒有害特性；</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防火防爆防毒</w:t>
      </w:r>
      <w:proofErr w:type="gramStart"/>
      <w:r w:rsidRPr="00D563A5">
        <w:rPr>
          <w:rFonts w:eastAsia="仿宋_GB2312"/>
          <w:color w:val="000000" w:themeColor="text1"/>
          <w:sz w:val="32"/>
          <w:szCs w:val="32"/>
        </w:rPr>
        <w:t>害基本</w:t>
      </w:r>
      <w:proofErr w:type="gramEnd"/>
      <w:r w:rsidRPr="00D563A5">
        <w:rPr>
          <w:rFonts w:eastAsia="仿宋_GB2312"/>
          <w:color w:val="000000" w:themeColor="text1"/>
          <w:sz w:val="32"/>
          <w:szCs w:val="32"/>
        </w:rPr>
        <w:t>措施，包括：工艺控制、管理控制和操作控制等。</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4.2.4 </w:t>
      </w:r>
      <w:r w:rsidRPr="00D563A5">
        <w:rPr>
          <w:rFonts w:eastAsia="仿宋_GB2312"/>
          <w:b/>
          <w:color w:val="000000" w:themeColor="text1"/>
          <w:sz w:val="32"/>
          <w:szCs w:val="32"/>
        </w:rPr>
        <w:t>设备、附件、安全及消防设施</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lastRenderedPageBreak/>
        <w:t>——</w:t>
      </w:r>
      <w:r w:rsidRPr="00D563A5">
        <w:rPr>
          <w:rFonts w:eastAsia="仿宋_GB2312"/>
          <w:color w:val="000000" w:themeColor="text1"/>
          <w:sz w:val="32"/>
          <w:szCs w:val="32"/>
        </w:rPr>
        <w:t>设备设施及安全附件基本知识；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特种设备管理；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安全设施；</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防爆工（器）具；</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消防设施。</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4.2.5 </w:t>
      </w:r>
      <w:r w:rsidRPr="00D563A5">
        <w:rPr>
          <w:rFonts w:eastAsia="仿宋_GB2312"/>
          <w:b/>
          <w:color w:val="000000" w:themeColor="text1"/>
          <w:sz w:val="32"/>
          <w:szCs w:val="32"/>
        </w:rPr>
        <w:t>化工生产过程的基本安全知识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常见化学反应原理；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化工单元操作；</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化工过程安全管理。</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4.2.6 </w:t>
      </w:r>
      <w:r w:rsidRPr="00D563A5">
        <w:rPr>
          <w:rFonts w:eastAsia="仿宋_GB2312"/>
          <w:b/>
          <w:color w:val="000000" w:themeColor="text1"/>
          <w:sz w:val="32"/>
          <w:szCs w:val="32"/>
        </w:rPr>
        <w:t>高风险作业</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高风险作业前的准备；</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高风险作业安全要求（包括动火作业、受限空间作业等特殊作业、检维修作业等）；</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高风险作业后的完工验收。</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4.2.7 </w:t>
      </w:r>
      <w:r w:rsidRPr="00D563A5">
        <w:rPr>
          <w:rFonts w:eastAsia="仿宋_GB2312"/>
          <w:b/>
          <w:color w:val="000000" w:themeColor="text1"/>
          <w:sz w:val="32"/>
          <w:szCs w:val="32"/>
        </w:rPr>
        <w:t>风险辨识与隐患排查</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安全风险和隐患的概念和特点；</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风险辨识相关知识；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隐患排查基本知识。</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4.2.8 </w:t>
      </w:r>
      <w:r w:rsidRPr="00D563A5">
        <w:rPr>
          <w:rFonts w:eastAsia="仿宋_GB2312"/>
          <w:b/>
          <w:color w:val="000000" w:themeColor="text1"/>
          <w:sz w:val="32"/>
          <w:szCs w:val="32"/>
        </w:rPr>
        <w:t>个人防护用品及应急救援器材的使用和维护</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个人劳动防护用品的分类；</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呼吸系统、身体、头部、眼部、手部、脚部防护用品及防坠落设施的使用和维护；</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应急救援器材、器具的使用和维护。</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4.2.9 </w:t>
      </w:r>
      <w:r w:rsidRPr="00D563A5">
        <w:rPr>
          <w:rFonts w:eastAsia="仿宋_GB2312"/>
          <w:b/>
          <w:color w:val="000000" w:themeColor="text1"/>
          <w:sz w:val="32"/>
          <w:szCs w:val="32"/>
        </w:rPr>
        <w:t>职业危害与预防</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职业病危害因素概念；</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lastRenderedPageBreak/>
        <w:t>——</w:t>
      </w:r>
      <w:r w:rsidRPr="00D563A5">
        <w:rPr>
          <w:rFonts w:eastAsia="仿宋_GB2312"/>
          <w:color w:val="000000" w:themeColor="text1"/>
          <w:sz w:val="32"/>
          <w:szCs w:val="32"/>
        </w:rPr>
        <w:t>职业病危害分类及行业分布；</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主要职业病危害因素的健康影响及防护措施，包括：粉尘、毒物、噪声</w:t>
      </w:r>
      <w:r w:rsidRPr="00D563A5">
        <w:rPr>
          <w:rFonts w:eastAsia="仿宋_GB2312"/>
          <w:color w:val="000000" w:themeColor="text1"/>
          <w:sz w:val="32"/>
          <w:szCs w:val="32"/>
        </w:rPr>
        <w:t>/</w:t>
      </w:r>
      <w:r w:rsidRPr="00D563A5">
        <w:rPr>
          <w:rFonts w:eastAsia="仿宋_GB2312"/>
          <w:color w:val="000000" w:themeColor="text1"/>
          <w:sz w:val="32"/>
          <w:szCs w:val="32"/>
        </w:rPr>
        <w:t>振动、高低温、电离及非电离辐射、不良的作业条件等危害及常规防护措施。</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4.3 </w:t>
      </w:r>
      <w:r w:rsidRPr="00D563A5">
        <w:rPr>
          <w:rFonts w:eastAsia="仿宋_GB2312"/>
          <w:b/>
          <w:color w:val="000000" w:themeColor="text1"/>
          <w:sz w:val="32"/>
          <w:szCs w:val="32"/>
        </w:rPr>
        <w:t>安全生产管理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安全生产管理的基本要求；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危险化学品管理制度，包括：生产和使用、装卸运输、储存、包装、废弃处理；</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防火防爆管理制度，包括：动火（用火）消防安全规定；</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电气安全管理规定；</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特殊作业与检维修安全管理规定，包括：检修安全通则、破土作业、进入受限空间作业、高处作业、焊接作业、起重吊装等；</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职业卫生管理规定；</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厂内交通安全管理规定；</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其他管理制度。</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4.4 </w:t>
      </w:r>
      <w:r w:rsidRPr="00D563A5">
        <w:rPr>
          <w:rFonts w:eastAsia="仿宋_GB2312"/>
          <w:b/>
          <w:color w:val="000000" w:themeColor="text1"/>
          <w:sz w:val="32"/>
          <w:szCs w:val="32"/>
        </w:rPr>
        <w:t>安全生产操作规程</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基本概念；</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岗位安全生产操作规程（结合企业特点）。</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 xml:space="preserve">4.5 </w:t>
      </w:r>
      <w:r w:rsidRPr="00D563A5">
        <w:rPr>
          <w:rFonts w:eastAsia="仿宋_GB2312"/>
          <w:b/>
          <w:bCs/>
          <w:color w:val="000000" w:themeColor="text1"/>
          <w:sz w:val="32"/>
          <w:szCs w:val="32"/>
        </w:rPr>
        <w:t>事故应急处置、自救与现场急救</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4.5.1 </w:t>
      </w:r>
      <w:r w:rsidRPr="00D563A5">
        <w:rPr>
          <w:rFonts w:eastAsia="仿宋_GB2312"/>
          <w:b/>
          <w:color w:val="000000" w:themeColor="text1"/>
          <w:sz w:val="32"/>
          <w:szCs w:val="32"/>
        </w:rPr>
        <w:t>应急处置的基本原则</w:t>
      </w:r>
    </w:p>
    <w:p w:rsidR="00D83FA2" w:rsidRPr="00D563A5" w:rsidRDefault="00D83FA2" w:rsidP="00E66BA3">
      <w:pPr>
        <w:spacing w:line="540" w:lineRule="exact"/>
        <w:ind w:firstLine="480"/>
        <w:rPr>
          <w:rFonts w:eastAsia="仿宋_GB2312"/>
          <w:b/>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现场应急、自救、逃生及紧急避险的原则</w:t>
      </w:r>
      <w:r w:rsidRPr="00D563A5">
        <w:rPr>
          <w:rFonts w:eastAsia="仿宋_GB2312"/>
          <w:b/>
          <w:color w:val="000000" w:themeColor="text1"/>
          <w:sz w:val="32"/>
          <w:szCs w:val="32"/>
        </w:rPr>
        <w:t>。</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4.5.2 </w:t>
      </w:r>
      <w:r w:rsidRPr="00D563A5">
        <w:rPr>
          <w:rFonts w:eastAsia="仿宋_GB2312"/>
          <w:b/>
          <w:color w:val="000000" w:themeColor="text1"/>
          <w:sz w:val="32"/>
          <w:szCs w:val="32"/>
        </w:rPr>
        <w:t>现场处置方案的主要内容</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事故、事件特征；</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应急组织与职责、应急处置程序、现场应急处置措施等。</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lastRenderedPageBreak/>
        <w:t xml:space="preserve">4.5.3 </w:t>
      </w:r>
      <w:r w:rsidRPr="00D563A5">
        <w:rPr>
          <w:rFonts w:eastAsia="仿宋_GB2312"/>
          <w:b/>
          <w:color w:val="000000" w:themeColor="text1"/>
          <w:sz w:val="32"/>
          <w:szCs w:val="32"/>
        </w:rPr>
        <w:t>现场应急处置的安全要求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人员安全防护及佩戴个人防护用品器具方面的安全要求；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使用抢险救援器材方面安全要求；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采取救援对策或措施方面的注意事项；</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危险化学品泄漏处置安全要求；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化学灼伤及急性中毒的现场处置要求；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现场自救与互救、避险的要求；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现场警示事项；</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应急结束后注意事项。</w:t>
      </w:r>
    </w:p>
    <w:p w:rsidR="00D83FA2" w:rsidRPr="00D563A5" w:rsidRDefault="00D83FA2" w:rsidP="00E66BA3">
      <w:pPr>
        <w:spacing w:line="540" w:lineRule="exact"/>
        <w:ind w:firstLine="482"/>
        <w:rPr>
          <w:rFonts w:eastAsia="仿宋_GB2312"/>
          <w:b/>
          <w:color w:val="000000" w:themeColor="text1"/>
          <w:sz w:val="32"/>
          <w:szCs w:val="32"/>
        </w:rPr>
      </w:pPr>
      <w:r w:rsidRPr="00D563A5">
        <w:rPr>
          <w:rFonts w:eastAsia="仿宋_GB2312"/>
          <w:b/>
          <w:color w:val="000000" w:themeColor="text1"/>
          <w:sz w:val="32"/>
          <w:szCs w:val="32"/>
        </w:rPr>
        <w:t xml:space="preserve">4.6 </w:t>
      </w:r>
      <w:r w:rsidRPr="00D563A5">
        <w:rPr>
          <w:rFonts w:eastAsia="仿宋_GB2312"/>
          <w:b/>
          <w:color w:val="000000" w:themeColor="text1"/>
          <w:sz w:val="32"/>
          <w:szCs w:val="32"/>
        </w:rPr>
        <w:t>事故案例分析</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危险化学品生产经营单位典型事故案例分析；</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结合案例介绍应急处置措施，包括：危险化学品泄漏处置措施，急性中毒的自救、互救措施，火灾初期处置、应急报警，疏散等。</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5</w:t>
      </w:r>
      <w:r w:rsidRPr="00D563A5">
        <w:rPr>
          <w:rFonts w:eastAsia="仿宋_GB2312"/>
          <w:b/>
          <w:bCs/>
          <w:color w:val="000000" w:themeColor="text1"/>
          <w:sz w:val="32"/>
          <w:szCs w:val="32"/>
        </w:rPr>
        <w:t>．再培训内容</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危险化学品生产经营单位从业人员应当按照有关规定，每年进行一次再培训。其内容包括：</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有关危险化学品安全生产新的法律、法规、标准、规程和规范；</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有关危险化学品生产新材料、新技术、新工艺、新设备及其安全技术要求；</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color w:val="000000" w:themeColor="text1"/>
          <w:sz w:val="32"/>
          <w:szCs w:val="32"/>
        </w:rPr>
        <w:t>——</w:t>
      </w:r>
      <w:r w:rsidRPr="00D563A5">
        <w:rPr>
          <w:rFonts w:eastAsia="仿宋_GB2312"/>
          <w:color w:val="000000" w:themeColor="text1"/>
          <w:sz w:val="32"/>
          <w:szCs w:val="32"/>
        </w:rPr>
        <w:t>典型事故案例。</w:t>
      </w:r>
    </w:p>
    <w:p w:rsidR="00D83FA2" w:rsidRPr="00D563A5" w:rsidRDefault="00D83FA2" w:rsidP="00E66BA3">
      <w:pPr>
        <w:spacing w:line="540" w:lineRule="exact"/>
        <w:ind w:firstLine="482"/>
        <w:rPr>
          <w:rFonts w:eastAsia="仿宋_GB2312"/>
          <w:b/>
          <w:bCs/>
          <w:color w:val="000000" w:themeColor="text1"/>
          <w:sz w:val="32"/>
          <w:szCs w:val="32"/>
        </w:rPr>
      </w:pPr>
      <w:r w:rsidRPr="00D563A5">
        <w:rPr>
          <w:rFonts w:eastAsia="仿宋_GB2312"/>
          <w:b/>
          <w:bCs/>
          <w:color w:val="000000" w:themeColor="text1"/>
          <w:sz w:val="32"/>
          <w:szCs w:val="32"/>
        </w:rPr>
        <w:t>6</w:t>
      </w:r>
      <w:r w:rsidRPr="00D563A5">
        <w:rPr>
          <w:rFonts w:eastAsia="仿宋_GB2312"/>
          <w:b/>
          <w:bCs/>
          <w:color w:val="000000" w:themeColor="text1"/>
          <w:sz w:val="32"/>
          <w:szCs w:val="32"/>
        </w:rPr>
        <w:t>．学时安排</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6.1</w:t>
      </w:r>
      <w:r w:rsidRPr="00D563A5">
        <w:rPr>
          <w:rFonts w:eastAsia="仿宋_GB2312"/>
          <w:color w:val="000000" w:themeColor="text1"/>
          <w:sz w:val="32"/>
          <w:szCs w:val="32"/>
        </w:rPr>
        <w:t>危险化学品生产经营单位从业人员岗前培训不少于</w:t>
      </w:r>
      <w:r w:rsidRPr="00D563A5">
        <w:rPr>
          <w:rFonts w:eastAsia="仿宋_GB2312"/>
          <w:color w:val="000000" w:themeColor="text1"/>
          <w:sz w:val="32"/>
          <w:szCs w:val="32"/>
        </w:rPr>
        <w:t>72</w:t>
      </w:r>
      <w:r w:rsidRPr="00D563A5">
        <w:rPr>
          <w:rFonts w:eastAsia="仿宋_GB2312"/>
          <w:color w:val="000000" w:themeColor="text1"/>
          <w:sz w:val="32"/>
          <w:szCs w:val="32"/>
        </w:rPr>
        <w:t>学</w:t>
      </w:r>
      <w:r w:rsidRPr="00D563A5">
        <w:rPr>
          <w:rFonts w:eastAsia="仿宋_GB2312"/>
          <w:color w:val="000000" w:themeColor="text1"/>
          <w:sz w:val="32"/>
          <w:szCs w:val="32"/>
        </w:rPr>
        <w:lastRenderedPageBreak/>
        <w:t>时，具体培训学时应符合表</w:t>
      </w:r>
      <w:r w:rsidRPr="00D563A5">
        <w:rPr>
          <w:rFonts w:eastAsia="仿宋_GB2312"/>
          <w:color w:val="000000" w:themeColor="text1"/>
          <w:sz w:val="32"/>
          <w:szCs w:val="32"/>
        </w:rPr>
        <w:t>1</w:t>
      </w:r>
      <w:r w:rsidRPr="00D563A5">
        <w:rPr>
          <w:rFonts w:eastAsia="仿宋_GB2312"/>
          <w:color w:val="000000" w:themeColor="text1"/>
          <w:sz w:val="32"/>
          <w:szCs w:val="32"/>
        </w:rPr>
        <w:t>的规定。</w:t>
      </w:r>
    </w:p>
    <w:p w:rsidR="00D83FA2" w:rsidRPr="00D563A5" w:rsidRDefault="00D83FA2" w:rsidP="00E66BA3">
      <w:pPr>
        <w:spacing w:line="540" w:lineRule="exact"/>
        <w:ind w:firstLine="480"/>
        <w:rPr>
          <w:rFonts w:eastAsia="仿宋_GB2312"/>
          <w:color w:val="000000" w:themeColor="text1"/>
          <w:sz w:val="32"/>
          <w:szCs w:val="32"/>
        </w:rPr>
      </w:pPr>
      <w:r w:rsidRPr="00D563A5">
        <w:rPr>
          <w:rFonts w:eastAsia="仿宋_GB2312"/>
          <w:b/>
          <w:bCs/>
          <w:color w:val="000000" w:themeColor="text1"/>
          <w:sz w:val="32"/>
          <w:szCs w:val="32"/>
        </w:rPr>
        <w:t xml:space="preserve">6.2 </w:t>
      </w:r>
      <w:r w:rsidRPr="00D563A5">
        <w:rPr>
          <w:rFonts w:eastAsia="仿宋_GB2312"/>
          <w:color w:val="000000" w:themeColor="text1"/>
          <w:sz w:val="32"/>
          <w:szCs w:val="32"/>
        </w:rPr>
        <w:t>危险化学品生产经营单位从业人员再培训时间不少于</w:t>
      </w:r>
      <w:r w:rsidRPr="00D563A5">
        <w:rPr>
          <w:rFonts w:eastAsia="仿宋_GB2312"/>
          <w:color w:val="000000" w:themeColor="text1"/>
          <w:sz w:val="32"/>
          <w:szCs w:val="32"/>
        </w:rPr>
        <w:t>20</w:t>
      </w:r>
      <w:r w:rsidRPr="00D563A5">
        <w:rPr>
          <w:rFonts w:eastAsia="仿宋_GB2312"/>
          <w:color w:val="000000" w:themeColor="text1"/>
          <w:sz w:val="32"/>
          <w:szCs w:val="32"/>
        </w:rPr>
        <w:t>学时。</w:t>
      </w:r>
    </w:p>
    <w:p w:rsidR="00D83FA2" w:rsidRPr="00D563A5" w:rsidRDefault="00D83FA2" w:rsidP="00D83FA2">
      <w:pPr>
        <w:jc w:val="center"/>
        <w:rPr>
          <w:rFonts w:eastAsia="黑体"/>
          <w:bCs/>
          <w:color w:val="000000" w:themeColor="text1"/>
          <w:sz w:val="24"/>
        </w:rPr>
      </w:pPr>
    </w:p>
    <w:p w:rsidR="00D83FA2" w:rsidRPr="00D563A5" w:rsidRDefault="00D83FA2" w:rsidP="00D83FA2">
      <w:pPr>
        <w:spacing w:line="360" w:lineRule="auto"/>
        <w:jc w:val="center"/>
        <w:rPr>
          <w:rFonts w:eastAsia="华文中宋"/>
          <w:b/>
          <w:bCs/>
          <w:color w:val="000000" w:themeColor="text1"/>
          <w:sz w:val="28"/>
          <w:szCs w:val="28"/>
        </w:rPr>
      </w:pPr>
      <w:r w:rsidRPr="00D563A5">
        <w:rPr>
          <w:rFonts w:eastAsia="华文中宋"/>
          <w:b/>
          <w:bCs/>
          <w:color w:val="000000" w:themeColor="text1"/>
          <w:sz w:val="28"/>
          <w:szCs w:val="28"/>
        </w:rPr>
        <w:t>表</w:t>
      </w:r>
      <w:r w:rsidRPr="00D563A5">
        <w:rPr>
          <w:rFonts w:eastAsia="华文中宋"/>
          <w:b/>
          <w:bCs/>
          <w:color w:val="000000" w:themeColor="text1"/>
          <w:sz w:val="28"/>
          <w:szCs w:val="28"/>
        </w:rPr>
        <w:t xml:space="preserve">1  </w:t>
      </w:r>
      <w:r w:rsidRPr="00D563A5">
        <w:rPr>
          <w:rFonts w:eastAsia="华文中宋"/>
          <w:b/>
          <w:bCs/>
          <w:color w:val="000000" w:themeColor="text1"/>
          <w:sz w:val="28"/>
          <w:szCs w:val="28"/>
        </w:rPr>
        <w:t>危险化学品生产经营单位从业人员安全技能提升培训课时安排</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9"/>
        <w:gridCol w:w="1608"/>
        <w:gridCol w:w="5207"/>
        <w:gridCol w:w="1152"/>
      </w:tblGrid>
      <w:tr w:rsidR="00601770" w:rsidRPr="00D563A5" w:rsidTr="00CF7E46">
        <w:trPr>
          <w:jc w:val="center"/>
        </w:trPr>
        <w:tc>
          <w:tcPr>
            <w:tcW w:w="1446" w:type="pct"/>
            <w:gridSpan w:val="2"/>
            <w:vAlign w:val="center"/>
          </w:tcPr>
          <w:p w:rsidR="00D83FA2" w:rsidRPr="00D563A5" w:rsidRDefault="00D83FA2" w:rsidP="00E66BA3">
            <w:pPr>
              <w:spacing w:line="520" w:lineRule="exact"/>
              <w:jc w:val="center"/>
              <w:rPr>
                <w:b/>
                <w:bCs/>
                <w:color w:val="000000" w:themeColor="text1"/>
                <w:szCs w:val="21"/>
              </w:rPr>
            </w:pPr>
            <w:r w:rsidRPr="00D563A5">
              <w:rPr>
                <w:b/>
                <w:bCs/>
                <w:color w:val="000000" w:themeColor="text1"/>
                <w:szCs w:val="21"/>
              </w:rPr>
              <w:t>项</w:t>
            </w:r>
            <w:r w:rsidRPr="00D563A5">
              <w:rPr>
                <w:b/>
                <w:bCs/>
                <w:color w:val="000000" w:themeColor="text1"/>
                <w:szCs w:val="21"/>
              </w:rPr>
              <w:t xml:space="preserve"> </w:t>
            </w:r>
            <w:r w:rsidRPr="00D563A5">
              <w:rPr>
                <w:b/>
                <w:bCs/>
                <w:color w:val="000000" w:themeColor="text1"/>
                <w:szCs w:val="21"/>
              </w:rPr>
              <w:t>目</w:t>
            </w:r>
          </w:p>
        </w:tc>
        <w:tc>
          <w:tcPr>
            <w:tcW w:w="2910" w:type="pct"/>
            <w:vAlign w:val="center"/>
          </w:tcPr>
          <w:p w:rsidR="00D83FA2" w:rsidRPr="00D563A5" w:rsidRDefault="00D83FA2" w:rsidP="00E66BA3">
            <w:pPr>
              <w:spacing w:line="520" w:lineRule="exact"/>
              <w:jc w:val="center"/>
              <w:rPr>
                <w:b/>
                <w:bCs/>
                <w:color w:val="000000" w:themeColor="text1"/>
                <w:szCs w:val="21"/>
              </w:rPr>
            </w:pPr>
            <w:r w:rsidRPr="00D563A5">
              <w:rPr>
                <w:b/>
                <w:bCs/>
                <w:color w:val="000000" w:themeColor="text1"/>
                <w:szCs w:val="21"/>
              </w:rPr>
              <w:t>培</w:t>
            </w:r>
            <w:r w:rsidRPr="00D563A5">
              <w:rPr>
                <w:b/>
                <w:bCs/>
                <w:color w:val="000000" w:themeColor="text1"/>
                <w:szCs w:val="21"/>
              </w:rPr>
              <w:t xml:space="preserve"> </w:t>
            </w:r>
            <w:r w:rsidRPr="00D563A5">
              <w:rPr>
                <w:b/>
                <w:bCs/>
                <w:color w:val="000000" w:themeColor="text1"/>
                <w:szCs w:val="21"/>
              </w:rPr>
              <w:t>训</w:t>
            </w:r>
            <w:r w:rsidRPr="00D563A5">
              <w:rPr>
                <w:b/>
                <w:bCs/>
                <w:color w:val="000000" w:themeColor="text1"/>
                <w:szCs w:val="21"/>
              </w:rPr>
              <w:t xml:space="preserve"> </w:t>
            </w:r>
            <w:r w:rsidRPr="00D563A5">
              <w:rPr>
                <w:b/>
                <w:bCs/>
                <w:color w:val="000000" w:themeColor="text1"/>
                <w:szCs w:val="21"/>
              </w:rPr>
              <w:t>内</w:t>
            </w:r>
            <w:r w:rsidRPr="00D563A5">
              <w:rPr>
                <w:b/>
                <w:bCs/>
                <w:color w:val="000000" w:themeColor="text1"/>
                <w:szCs w:val="21"/>
              </w:rPr>
              <w:t xml:space="preserve"> </w:t>
            </w:r>
            <w:r w:rsidRPr="00D563A5">
              <w:rPr>
                <w:b/>
                <w:bCs/>
                <w:color w:val="000000" w:themeColor="text1"/>
                <w:szCs w:val="21"/>
              </w:rPr>
              <w:t>容</w:t>
            </w:r>
          </w:p>
        </w:tc>
        <w:tc>
          <w:tcPr>
            <w:tcW w:w="644" w:type="pct"/>
            <w:vAlign w:val="center"/>
          </w:tcPr>
          <w:p w:rsidR="00D83FA2" w:rsidRPr="00D563A5" w:rsidRDefault="00D83FA2" w:rsidP="00E66BA3">
            <w:pPr>
              <w:spacing w:line="520" w:lineRule="exact"/>
              <w:jc w:val="center"/>
              <w:rPr>
                <w:b/>
                <w:bCs/>
                <w:color w:val="000000" w:themeColor="text1"/>
                <w:szCs w:val="21"/>
              </w:rPr>
            </w:pPr>
            <w:r w:rsidRPr="00D563A5">
              <w:rPr>
                <w:b/>
                <w:bCs/>
                <w:color w:val="000000" w:themeColor="text1"/>
                <w:szCs w:val="21"/>
              </w:rPr>
              <w:t>学</w:t>
            </w:r>
            <w:r w:rsidRPr="00D563A5">
              <w:rPr>
                <w:b/>
                <w:bCs/>
                <w:color w:val="000000" w:themeColor="text1"/>
                <w:szCs w:val="21"/>
              </w:rPr>
              <w:t xml:space="preserve"> </w:t>
            </w:r>
            <w:r w:rsidRPr="00D563A5">
              <w:rPr>
                <w:b/>
                <w:bCs/>
                <w:color w:val="000000" w:themeColor="text1"/>
                <w:szCs w:val="21"/>
              </w:rPr>
              <w:t>时</w:t>
            </w:r>
          </w:p>
        </w:tc>
      </w:tr>
      <w:tr w:rsidR="00601770" w:rsidRPr="00D563A5" w:rsidTr="00CF7E46">
        <w:trPr>
          <w:jc w:val="center"/>
        </w:trPr>
        <w:tc>
          <w:tcPr>
            <w:tcW w:w="547" w:type="pct"/>
            <w:vMerge w:val="restar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培训</w:t>
            </w:r>
          </w:p>
        </w:tc>
        <w:tc>
          <w:tcPr>
            <w:tcW w:w="899"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第一单元</w:t>
            </w:r>
          </w:p>
        </w:tc>
        <w:tc>
          <w:tcPr>
            <w:tcW w:w="2910" w:type="pct"/>
          </w:tcPr>
          <w:p w:rsidR="00D83FA2" w:rsidRPr="00D563A5" w:rsidRDefault="00D83FA2" w:rsidP="00E66BA3">
            <w:pPr>
              <w:spacing w:line="520" w:lineRule="exact"/>
              <w:rPr>
                <w:color w:val="000000" w:themeColor="text1"/>
                <w:szCs w:val="21"/>
              </w:rPr>
            </w:pPr>
            <w:r w:rsidRPr="00D563A5">
              <w:rPr>
                <w:color w:val="000000" w:themeColor="text1"/>
                <w:szCs w:val="21"/>
              </w:rPr>
              <w:t>安全生产法律法规</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6</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899"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第二单元</w:t>
            </w:r>
          </w:p>
        </w:tc>
        <w:tc>
          <w:tcPr>
            <w:tcW w:w="2910" w:type="pct"/>
          </w:tcPr>
          <w:p w:rsidR="00D83FA2" w:rsidRPr="00D563A5" w:rsidRDefault="00D83FA2" w:rsidP="00E66BA3">
            <w:pPr>
              <w:spacing w:line="520" w:lineRule="exact"/>
              <w:rPr>
                <w:color w:val="000000" w:themeColor="text1"/>
                <w:szCs w:val="21"/>
              </w:rPr>
            </w:pPr>
            <w:r w:rsidRPr="00D563A5">
              <w:rPr>
                <w:color w:val="000000" w:themeColor="text1"/>
                <w:szCs w:val="21"/>
              </w:rPr>
              <w:t>安全生产基础知识</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24</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899"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第三单元</w:t>
            </w:r>
          </w:p>
        </w:tc>
        <w:tc>
          <w:tcPr>
            <w:tcW w:w="2910" w:type="pct"/>
          </w:tcPr>
          <w:p w:rsidR="00D83FA2" w:rsidRPr="00D563A5" w:rsidRDefault="00D83FA2" w:rsidP="00E66BA3">
            <w:pPr>
              <w:spacing w:line="520" w:lineRule="exact"/>
              <w:rPr>
                <w:color w:val="000000" w:themeColor="text1"/>
                <w:szCs w:val="21"/>
              </w:rPr>
            </w:pPr>
            <w:r w:rsidRPr="00D563A5">
              <w:rPr>
                <w:color w:val="000000" w:themeColor="text1"/>
                <w:szCs w:val="21"/>
              </w:rPr>
              <w:t>安全生产管理制度</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12</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899"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第四单元</w:t>
            </w:r>
          </w:p>
        </w:tc>
        <w:tc>
          <w:tcPr>
            <w:tcW w:w="2910" w:type="pct"/>
          </w:tcPr>
          <w:p w:rsidR="00D83FA2" w:rsidRPr="00D563A5" w:rsidRDefault="00D83FA2" w:rsidP="00E66BA3">
            <w:pPr>
              <w:spacing w:line="520" w:lineRule="exact"/>
              <w:rPr>
                <w:color w:val="000000" w:themeColor="text1"/>
                <w:szCs w:val="21"/>
              </w:rPr>
            </w:pPr>
            <w:r w:rsidRPr="00D563A5">
              <w:rPr>
                <w:color w:val="000000" w:themeColor="text1"/>
                <w:szCs w:val="21"/>
              </w:rPr>
              <w:t>安全操作规程</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8</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899"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第五单元</w:t>
            </w:r>
          </w:p>
        </w:tc>
        <w:tc>
          <w:tcPr>
            <w:tcW w:w="2910" w:type="pct"/>
          </w:tcPr>
          <w:p w:rsidR="00D83FA2" w:rsidRPr="00D563A5" w:rsidRDefault="00D83FA2" w:rsidP="00E66BA3">
            <w:pPr>
              <w:spacing w:line="520" w:lineRule="exact"/>
              <w:rPr>
                <w:color w:val="000000" w:themeColor="text1"/>
                <w:szCs w:val="21"/>
              </w:rPr>
            </w:pPr>
            <w:r w:rsidRPr="00D563A5">
              <w:rPr>
                <w:color w:val="000000" w:themeColor="text1"/>
                <w:szCs w:val="21"/>
              </w:rPr>
              <w:t>事故应急处置、自救与现场急救</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8</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899"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第六单元</w:t>
            </w:r>
          </w:p>
        </w:tc>
        <w:tc>
          <w:tcPr>
            <w:tcW w:w="2910" w:type="pct"/>
          </w:tcPr>
          <w:p w:rsidR="00D83FA2" w:rsidRPr="00D563A5" w:rsidRDefault="00D83FA2" w:rsidP="00E66BA3">
            <w:pPr>
              <w:spacing w:line="520" w:lineRule="exact"/>
              <w:rPr>
                <w:color w:val="000000" w:themeColor="text1"/>
                <w:szCs w:val="21"/>
              </w:rPr>
            </w:pPr>
            <w:r w:rsidRPr="00D563A5">
              <w:rPr>
                <w:color w:val="000000" w:themeColor="text1"/>
                <w:szCs w:val="21"/>
              </w:rPr>
              <w:t>事故案例分析</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8</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3809" w:type="pct"/>
            <w:gridSpan w:val="2"/>
            <w:vAlign w:val="center"/>
          </w:tcPr>
          <w:p w:rsidR="00D83FA2" w:rsidRPr="00D563A5" w:rsidRDefault="00D83FA2" w:rsidP="00E66BA3">
            <w:pPr>
              <w:spacing w:line="520" w:lineRule="exact"/>
              <w:rPr>
                <w:color w:val="000000" w:themeColor="text1"/>
                <w:szCs w:val="21"/>
              </w:rPr>
            </w:pPr>
            <w:r w:rsidRPr="00D563A5">
              <w:rPr>
                <w:color w:val="000000" w:themeColor="text1"/>
                <w:szCs w:val="21"/>
              </w:rPr>
              <w:t>复</w:t>
            </w:r>
            <w:r w:rsidRPr="00D563A5">
              <w:rPr>
                <w:color w:val="000000" w:themeColor="text1"/>
                <w:szCs w:val="21"/>
              </w:rPr>
              <w:t xml:space="preserve"> </w:t>
            </w:r>
            <w:r w:rsidRPr="00D563A5">
              <w:rPr>
                <w:color w:val="000000" w:themeColor="text1"/>
                <w:szCs w:val="21"/>
              </w:rPr>
              <w:t>习</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4</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3809" w:type="pct"/>
            <w:gridSpan w:val="2"/>
            <w:vAlign w:val="center"/>
          </w:tcPr>
          <w:p w:rsidR="00D83FA2" w:rsidRPr="00D563A5" w:rsidRDefault="00D83FA2" w:rsidP="00E66BA3">
            <w:pPr>
              <w:spacing w:line="520" w:lineRule="exact"/>
              <w:rPr>
                <w:color w:val="000000" w:themeColor="text1"/>
                <w:szCs w:val="21"/>
              </w:rPr>
            </w:pPr>
            <w:r w:rsidRPr="00D563A5">
              <w:rPr>
                <w:color w:val="000000" w:themeColor="text1"/>
                <w:szCs w:val="21"/>
              </w:rPr>
              <w:t>考</w:t>
            </w:r>
            <w:r w:rsidRPr="00D563A5">
              <w:rPr>
                <w:color w:val="000000" w:themeColor="text1"/>
                <w:szCs w:val="21"/>
              </w:rPr>
              <w:t xml:space="preserve"> </w:t>
            </w:r>
            <w:r w:rsidRPr="00D563A5">
              <w:rPr>
                <w:color w:val="000000" w:themeColor="text1"/>
                <w:szCs w:val="21"/>
              </w:rPr>
              <w:t>试</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2</w:t>
            </w:r>
          </w:p>
        </w:tc>
      </w:tr>
      <w:tr w:rsidR="00601770" w:rsidRPr="00D563A5" w:rsidTr="00CF7E46">
        <w:trPr>
          <w:jc w:val="center"/>
        </w:trPr>
        <w:tc>
          <w:tcPr>
            <w:tcW w:w="547" w:type="pct"/>
            <w:vMerge/>
            <w:vAlign w:val="center"/>
          </w:tcPr>
          <w:p w:rsidR="00D83FA2" w:rsidRPr="00D563A5" w:rsidRDefault="00D83FA2" w:rsidP="00E66BA3">
            <w:pPr>
              <w:spacing w:line="520" w:lineRule="exact"/>
              <w:jc w:val="center"/>
              <w:rPr>
                <w:color w:val="000000" w:themeColor="text1"/>
                <w:szCs w:val="21"/>
              </w:rPr>
            </w:pPr>
          </w:p>
        </w:tc>
        <w:tc>
          <w:tcPr>
            <w:tcW w:w="3809" w:type="pct"/>
            <w:gridSpan w:val="2"/>
            <w:vAlign w:val="center"/>
          </w:tcPr>
          <w:p w:rsidR="00D83FA2" w:rsidRPr="00D563A5" w:rsidRDefault="00D83FA2" w:rsidP="00E66BA3">
            <w:pPr>
              <w:spacing w:line="520" w:lineRule="exact"/>
              <w:rPr>
                <w:color w:val="000000" w:themeColor="text1"/>
                <w:szCs w:val="21"/>
              </w:rPr>
            </w:pPr>
            <w:r w:rsidRPr="00D563A5">
              <w:rPr>
                <w:color w:val="000000" w:themeColor="text1"/>
                <w:szCs w:val="21"/>
              </w:rPr>
              <w:t>合</w:t>
            </w:r>
            <w:r w:rsidRPr="00D563A5">
              <w:rPr>
                <w:color w:val="000000" w:themeColor="text1"/>
                <w:szCs w:val="21"/>
              </w:rPr>
              <w:t xml:space="preserve"> </w:t>
            </w:r>
            <w:r w:rsidRPr="00D563A5">
              <w:rPr>
                <w:color w:val="000000" w:themeColor="text1"/>
                <w:szCs w:val="21"/>
              </w:rPr>
              <w:t>计</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72</w:t>
            </w:r>
          </w:p>
        </w:tc>
      </w:tr>
      <w:tr w:rsidR="00601770" w:rsidRPr="00D563A5" w:rsidTr="00CF7E46">
        <w:trPr>
          <w:jc w:val="center"/>
        </w:trPr>
        <w:tc>
          <w:tcPr>
            <w:tcW w:w="547" w:type="pct"/>
            <w:vMerge w:val="restar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再培训</w:t>
            </w:r>
          </w:p>
        </w:tc>
        <w:tc>
          <w:tcPr>
            <w:tcW w:w="3809" w:type="pct"/>
            <w:gridSpan w:val="2"/>
            <w:vAlign w:val="center"/>
          </w:tcPr>
          <w:p w:rsidR="00D83FA2" w:rsidRPr="00D563A5" w:rsidRDefault="00D83FA2" w:rsidP="00E66BA3">
            <w:pPr>
              <w:spacing w:line="520" w:lineRule="exact"/>
              <w:rPr>
                <w:color w:val="000000" w:themeColor="text1"/>
                <w:szCs w:val="21"/>
              </w:rPr>
            </w:pPr>
            <w:r w:rsidRPr="00D563A5">
              <w:rPr>
                <w:color w:val="000000" w:themeColor="text1"/>
                <w:szCs w:val="21"/>
              </w:rPr>
              <w:t>1.</w:t>
            </w:r>
            <w:r w:rsidRPr="00D563A5">
              <w:rPr>
                <w:color w:val="000000" w:themeColor="text1"/>
                <w:szCs w:val="21"/>
              </w:rPr>
              <w:t>有关危险化学品安全生产新的法律、法规、标准、规程和规范；</w:t>
            </w:r>
          </w:p>
          <w:p w:rsidR="00D83FA2" w:rsidRPr="00D563A5" w:rsidRDefault="00D83FA2" w:rsidP="00E66BA3">
            <w:pPr>
              <w:spacing w:line="520" w:lineRule="exact"/>
              <w:rPr>
                <w:color w:val="000000" w:themeColor="text1"/>
                <w:szCs w:val="21"/>
              </w:rPr>
            </w:pPr>
            <w:r w:rsidRPr="00D563A5">
              <w:rPr>
                <w:color w:val="000000" w:themeColor="text1"/>
                <w:szCs w:val="21"/>
              </w:rPr>
              <w:t>2.</w:t>
            </w:r>
            <w:r w:rsidRPr="00D563A5">
              <w:rPr>
                <w:color w:val="000000" w:themeColor="text1"/>
                <w:szCs w:val="21"/>
              </w:rPr>
              <w:t>有关危险化学品生产新材料、新技术、新工艺、新设备及其安全技术要求；</w:t>
            </w:r>
          </w:p>
          <w:p w:rsidR="00D83FA2" w:rsidRPr="00D563A5" w:rsidRDefault="00D83FA2" w:rsidP="00E66BA3">
            <w:pPr>
              <w:spacing w:line="520" w:lineRule="exact"/>
              <w:rPr>
                <w:color w:val="000000" w:themeColor="text1"/>
                <w:szCs w:val="21"/>
              </w:rPr>
            </w:pPr>
            <w:r w:rsidRPr="00D563A5">
              <w:rPr>
                <w:color w:val="000000" w:themeColor="text1"/>
                <w:szCs w:val="21"/>
              </w:rPr>
              <w:t>3.</w:t>
            </w:r>
            <w:r w:rsidRPr="00D563A5">
              <w:rPr>
                <w:color w:val="000000" w:themeColor="text1"/>
                <w:szCs w:val="21"/>
              </w:rPr>
              <w:t>典型事故案例分析。</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18</w:t>
            </w:r>
          </w:p>
        </w:tc>
      </w:tr>
      <w:tr w:rsidR="00601770" w:rsidRPr="00D563A5" w:rsidTr="00CF7E46">
        <w:trPr>
          <w:jc w:val="center"/>
        </w:trPr>
        <w:tc>
          <w:tcPr>
            <w:tcW w:w="547" w:type="pct"/>
            <w:vMerge/>
            <w:vAlign w:val="center"/>
          </w:tcPr>
          <w:p w:rsidR="00D83FA2" w:rsidRPr="00D563A5" w:rsidRDefault="00D83FA2" w:rsidP="00E66BA3">
            <w:pPr>
              <w:adjustRightInd w:val="0"/>
              <w:snapToGrid w:val="0"/>
              <w:spacing w:line="520" w:lineRule="exact"/>
              <w:rPr>
                <w:color w:val="000000" w:themeColor="text1"/>
                <w:szCs w:val="21"/>
              </w:rPr>
            </w:pPr>
          </w:p>
        </w:tc>
        <w:tc>
          <w:tcPr>
            <w:tcW w:w="3809" w:type="pct"/>
            <w:gridSpan w:val="2"/>
            <w:vAlign w:val="center"/>
          </w:tcPr>
          <w:p w:rsidR="00D83FA2" w:rsidRPr="00D563A5" w:rsidRDefault="00D83FA2" w:rsidP="00E66BA3">
            <w:pPr>
              <w:adjustRightInd w:val="0"/>
              <w:snapToGrid w:val="0"/>
              <w:spacing w:line="520" w:lineRule="exact"/>
              <w:rPr>
                <w:color w:val="000000" w:themeColor="text1"/>
                <w:szCs w:val="21"/>
              </w:rPr>
            </w:pPr>
            <w:r w:rsidRPr="00D563A5">
              <w:rPr>
                <w:color w:val="000000" w:themeColor="text1"/>
                <w:szCs w:val="21"/>
              </w:rPr>
              <w:t>考</w:t>
            </w:r>
            <w:r w:rsidRPr="00D563A5">
              <w:rPr>
                <w:color w:val="000000" w:themeColor="text1"/>
                <w:szCs w:val="21"/>
              </w:rPr>
              <w:t xml:space="preserve"> </w:t>
            </w:r>
            <w:r w:rsidRPr="00D563A5">
              <w:rPr>
                <w:color w:val="000000" w:themeColor="text1"/>
                <w:szCs w:val="21"/>
              </w:rPr>
              <w:t>试</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2</w:t>
            </w:r>
          </w:p>
        </w:tc>
      </w:tr>
      <w:tr w:rsidR="00601770" w:rsidRPr="00D563A5" w:rsidTr="00CF7E46">
        <w:trPr>
          <w:jc w:val="center"/>
        </w:trPr>
        <w:tc>
          <w:tcPr>
            <w:tcW w:w="547" w:type="pct"/>
            <w:vMerge/>
            <w:vAlign w:val="center"/>
          </w:tcPr>
          <w:p w:rsidR="00D83FA2" w:rsidRPr="00D563A5" w:rsidRDefault="00D83FA2" w:rsidP="00E66BA3">
            <w:pPr>
              <w:adjustRightInd w:val="0"/>
              <w:snapToGrid w:val="0"/>
              <w:spacing w:line="520" w:lineRule="exact"/>
              <w:rPr>
                <w:color w:val="000000" w:themeColor="text1"/>
                <w:szCs w:val="21"/>
              </w:rPr>
            </w:pPr>
          </w:p>
        </w:tc>
        <w:tc>
          <w:tcPr>
            <w:tcW w:w="3809" w:type="pct"/>
            <w:gridSpan w:val="2"/>
            <w:vAlign w:val="center"/>
          </w:tcPr>
          <w:p w:rsidR="00D83FA2" w:rsidRPr="00D563A5" w:rsidRDefault="00D83FA2" w:rsidP="00E66BA3">
            <w:pPr>
              <w:adjustRightInd w:val="0"/>
              <w:snapToGrid w:val="0"/>
              <w:spacing w:line="520" w:lineRule="exact"/>
              <w:rPr>
                <w:color w:val="000000" w:themeColor="text1"/>
                <w:szCs w:val="21"/>
              </w:rPr>
            </w:pPr>
            <w:r w:rsidRPr="00D563A5">
              <w:rPr>
                <w:color w:val="000000" w:themeColor="text1"/>
                <w:szCs w:val="21"/>
              </w:rPr>
              <w:t>合</w:t>
            </w:r>
            <w:r w:rsidRPr="00D563A5">
              <w:rPr>
                <w:color w:val="000000" w:themeColor="text1"/>
                <w:szCs w:val="21"/>
              </w:rPr>
              <w:t xml:space="preserve"> </w:t>
            </w:r>
            <w:r w:rsidRPr="00D563A5">
              <w:rPr>
                <w:color w:val="000000" w:themeColor="text1"/>
                <w:szCs w:val="21"/>
              </w:rPr>
              <w:t>计</w:t>
            </w:r>
          </w:p>
        </w:tc>
        <w:tc>
          <w:tcPr>
            <w:tcW w:w="644" w:type="pct"/>
            <w:vAlign w:val="center"/>
          </w:tcPr>
          <w:p w:rsidR="00D83FA2" w:rsidRPr="00D563A5" w:rsidRDefault="00D83FA2" w:rsidP="00E66BA3">
            <w:pPr>
              <w:spacing w:line="520" w:lineRule="exact"/>
              <w:jc w:val="center"/>
              <w:rPr>
                <w:color w:val="000000" w:themeColor="text1"/>
                <w:szCs w:val="21"/>
              </w:rPr>
            </w:pPr>
            <w:r w:rsidRPr="00D563A5">
              <w:rPr>
                <w:color w:val="000000" w:themeColor="text1"/>
                <w:szCs w:val="21"/>
              </w:rPr>
              <w:t>20</w:t>
            </w:r>
          </w:p>
        </w:tc>
      </w:tr>
    </w:tbl>
    <w:p w:rsidR="00D83FA2" w:rsidRPr="00D563A5" w:rsidRDefault="00D83FA2" w:rsidP="00D83FA2">
      <w:pPr>
        <w:spacing w:line="360" w:lineRule="auto"/>
        <w:ind w:firstLine="562"/>
        <w:rPr>
          <w:b/>
          <w:color w:val="000000" w:themeColor="text1"/>
          <w:sz w:val="28"/>
          <w:szCs w:val="28"/>
        </w:rPr>
      </w:pPr>
    </w:p>
    <w:p w:rsidR="00D83FA2" w:rsidRPr="00D563A5" w:rsidRDefault="00D83FA2" w:rsidP="00D83FA2">
      <w:pPr>
        <w:ind w:firstLine="5355"/>
        <w:rPr>
          <w:color w:val="000000" w:themeColor="text1"/>
        </w:rPr>
      </w:pPr>
    </w:p>
    <w:p w:rsidR="00D83FA2" w:rsidRPr="00D563A5" w:rsidRDefault="00D83FA2" w:rsidP="00D83FA2">
      <w:pPr>
        <w:ind w:firstLine="5355"/>
        <w:rPr>
          <w:color w:val="000000" w:themeColor="text1"/>
        </w:rPr>
      </w:pPr>
    </w:p>
    <w:p w:rsidR="00D83FA2" w:rsidRPr="00D563A5" w:rsidRDefault="00D83FA2" w:rsidP="00D83FA2">
      <w:pPr>
        <w:ind w:firstLine="5355"/>
        <w:rPr>
          <w:color w:val="000000" w:themeColor="text1"/>
        </w:rPr>
      </w:pPr>
    </w:p>
    <w:p w:rsidR="00D83FA2" w:rsidRPr="00D563A5" w:rsidRDefault="00D83FA2" w:rsidP="00D83FA2">
      <w:pPr>
        <w:rPr>
          <w:color w:val="000000" w:themeColor="text1"/>
        </w:rPr>
      </w:pPr>
    </w:p>
    <w:p w:rsidR="00BE309C" w:rsidRPr="00D563A5" w:rsidRDefault="00BE309C" w:rsidP="009E6ADE">
      <w:pPr>
        <w:pStyle w:val="2"/>
        <w:spacing w:line="540" w:lineRule="exact"/>
        <w:ind w:firstLine="0"/>
        <w:rPr>
          <w:rFonts w:ascii="Times New Roman"/>
          <w:color w:val="000000" w:themeColor="text1"/>
        </w:rPr>
      </w:pPr>
      <w:bookmarkStart w:id="0" w:name="_GoBack"/>
      <w:bookmarkEnd w:id="0"/>
    </w:p>
    <w:sectPr w:rsidR="00BE309C" w:rsidRPr="00D563A5">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58" w:rsidRDefault="00A62758" w:rsidP="009E6ADE">
      <w:r>
        <w:separator/>
      </w:r>
    </w:p>
  </w:endnote>
  <w:endnote w:type="continuationSeparator" w:id="0">
    <w:p w:rsidR="00A62758" w:rsidRDefault="00A62758" w:rsidP="009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101655"/>
      <w:docPartObj>
        <w:docPartGallery w:val="Page Numbers (Bottom of Page)"/>
        <w:docPartUnique/>
      </w:docPartObj>
    </w:sdtPr>
    <w:sdtEndPr/>
    <w:sdtContent>
      <w:p w:rsidR="009E6ADE" w:rsidRDefault="009E6ADE">
        <w:pPr>
          <w:pStyle w:val="a5"/>
          <w:jc w:val="center"/>
        </w:pPr>
        <w:r>
          <w:fldChar w:fldCharType="begin"/>
        </w:r>
        <w:r>
          <w:instrText>PAGE   \* MERGEFORMAT</w:instrText>
        </w:r>
        <w:r>
          <w:fldChar w:fldCharType="separate"/>
        </w:r>
        <w:r w:rsidR="005C4998" w:rsidRPr="005C4998">
          <w:rPr>
            <w:noProof/>
            <w:lang w:val="zh-CN"/>
          </w:rPr>
          <w:t>7</w:t>
        </w:r>
        <w:r>
          <w:fldChar w:fldCharType="end"/>
        </w:r>
      </w:p>
    </w:sdtContent>
  </w:sdt>
  <w:p w:rsidR="009E6ADE" w:rsidRDefault="009E6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58" w:rsidRDefault="00A62758" w:rsidP="009E6ADE">
      <w:r>
        <w:separator/>
      </w:r>
    </w:p>
  </w:footnote>
  <w:footnote w:type="continuationSeparator" w:id="0">
    <w:p w:rsidR="00A62758" w:rsidRDefault="00A62758" w:rsidP="009E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C650"/>
    <w:multiLevelType w:val="singleLevel"/>
    <w:tmpl w:val="5E96C65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DE"/>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71A9"/>
    <w:rsid w:val="00050C07"/>
    <w:rsid w:val="00077CFB"/>
    <w:rsid w:val="0008291D"/>
    <w:rsid w:val="000850C3"/>
    <w:rsid w:val="00097B4B"/>
    <w:rsid w:val="000A109A"/>
    <w:rsid w:val="000A2495"/>
    <w:rsid w:val="000A6C7C"/>
    <w:rsid w:val="000B0179"/>
    <w:rsid w:val="000B0D70"/>
    <w:rsid w:val="000B6332"/>
    <w:rsid w:val="000B7BC9"/>
    <w:rsid w:val="000C01F4"/>
    <w:rsid w:val="000C0A45"/>
    <w:rsid w:val="000C21AD"/>
    <w:rsid w:val="000C31DC"/>
    <w:rsid w:val="000C52C8"/>
    <w:rsid w:val="000C542B"/>
    <w:rsid w:val="000C61AE"/>
    <w:rsid w:val="000D07EB"/>
    <w:rsid w:val="000D1221"/>
    <w:rsid w:val="000E0BBB"/>
    <w:rsid w:val="000E0FB6"/>
    <w:rsid w:val="000E3EDD"/>
    <w:rsid w:val="000E517A"/>
    <w:rsid w:val="000E67C1"/>
    <w:rsid w:val="000E7192"/>
    <w:rsid w:val="000F2FA0"/>
    <w:rsid w:val="000F6663"/>
    <w:rsid w:val="000F6DE3"/>
    <w:rsid w:val="00111093"/>
    <w:rsid w:val="0011537C"/>
    <w:rsid w:val="00121667"/>
    <w:rsid w:val="001230DA"/>
    <w:rsid w:val="0012402C"/>
    <w:rsid w:val="0013694C"/>
    <w:rsid w:val="0015208F"/>
    <w:rsid w:val="001527EB"/>
    <w:rsid w:val="001537EC"/>
    <w:rsid w:val="00153CC6"/>
    <w:rsid w:val="00155E53"/>
    <w:rsid w:val="00161A99"/>
    <w:rsid w:val="00162C5A"/>
    <w:rsid w:val="00165308"/>
    <w:rsid w:val="00166765"/>
    <w:rsid w:val="00166929"/>
    <w:rsid w:val="00171A5B"/>
    <w:rsid w:val="0017297D"/>
    <w:rsid w:val="00175CBF"/>
    <w:rsid w:val="00177860"/>
    <w:rsid w:val="00180285"/>
    <w:rsid w:val="00180405"/>
    <w:rsid w:val="00180897"/>
    <w:rsid w:val="001809A7"/>
    <w:rsid w:val="00181403"/>
    <w:rsid w:val="0018193B"/>
    <w:rsid w:val="00182763"/>
    <w:rsid w:val="001827B7"/>
    <w:rsid w:val="001840C2"/>
    <w:rsid w:val="001854A6"/>
    <w:rsid w:val="001963D0"/>
    <w:rsid w:val="00197AC2"/>
    <w:rsid w:val="001A3BE7"/>
    <w:rsid w:val="001A6B06"/>
    <w:rsid w:val="001A6D06"/>
    <w:rsid w:val="001A6D44"/>
    <w:rsid w:val="001B0042"/>
    <w:rsid w:val="001B209D"/>
    <w:rsid w:val="001B2E19"/>
    <w:rsid w:val="001B3F3C"/>
    <w:rsid w:val="001B49CB"/>
    <w:rsid w:val="001B59C5"/>
    <w:rsid w:val="001C4579"/>
    <w:rsid w:val="001C65BB"/>
    <w:rsid w:val="001D094D"/>
    <w:rsid w:val="001D5DA3"/>
    <w:rsid w:val="001D62A5"/>
    <w:rsid w:val="001D70A3"/>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180C"/>
    <w:rsid w:val="00212EF5"/>
    <w:rsid w:val="0021357F"/>
    <w:rsid w:val="00213C99"/>
    <w:rsid w:val="002168B6"/>
    <w:rsid w:val="00221641"/>
    <w:rsid w:val="0022376F"/>
    <w:rsid w:val="002273B0"/>
    <w:rsid w:val="002319CD"/>
    <w:rsid w:val="0023577B"/>
    <w:rsid w:val="002364D9"/>
    <w:rsid w:val="002369BB"/>
    <w:rsid w:val="00236B34"/>
    <w:rsid w:val="002370BF"/>
    <w:rsid w:val="00240F21"/>
    <w:rsid w:val="002410D6"/>
    <w:rsid w:val="00243122"/>
    <w:rsid w:val="00246E57"/>
    <w:rsid w:val="002509C9"/>
    <w:rsid w:val="002510AC"/>
    <w:rsid w:val="00253F0E"/>
    <w:rsid w:val="002579F1"/>
    <w:rsid w:val="00260190"/>
    <w:rsid w:val="00262457"/>
    <w:rsid w:val="00262DC3"/>
    <w:rsid w:val="00266715"/>
    <w:rsid w:val="00266DC5"/>
    <w:rsid w:val="002702F0"/>
    <w:rsid w:val="00270AEB"/>
    <w:rsid w:val="002738A4"/>
    <w:rsid w:val="002770A4"/>
    <w:rsid w:val="002774CD"/>
    <w:rsid w:val="002924A7"/>
    <w:rsid w:val="0029309F"/>
    <w:rsid w:val="00293226"/>
    <w:rsid w:val="002A2F4E"/>
    <w:rsid w:val="002A38D9"/>
    <w:rsid w:val="002A3F3A"/>
    <w:rsid w:val="002C7C9F"/>
    <w:rsid w:val="002D178A"/>
    <w:rsid w:val="002D3138"/>
    <w:rsid w:val="002D5E7D"/>
    <w:rsid w:val="002E4A8A"/>
    <w:rsid w:val="002E6084"/>
    <w:rsid w:val="002F0537"/>
    <w:rsid w:val="002F61AC"/>
    <w:rsid w:val="00302E5E"/>
    <w:rsid w:val="00304496"/>
    <w:rsid w:val="0030551C"/>
    <w:rsid w:val="00306836"/>
    <w:rsid w:val="003150B0"/>
    <w:rsid w:val="003169A7"/>
    <w:rsid w:val="00316D80"/>
    <w:rsid w:val="003226BC"/>
    <w:rsid w:val="00322796"/>
    <w:rsid w:val="0032296F"/>
    <w:rsid w:val="00325AB0"/>
    <w:rsid w:val="00326775"/>
    <w:rsid w:val="00326E1A"/>
    <w:rsid w:val="00331F1A"/>
    <w:rsid w:val="00334C62"/>
    <w:rsid w:val="00340A9D"/>
    <w:rsid w:val="00343CB3"/>
    <w:rsid w:val="00352642"/>
    <w:rsid w:val="003533FC"/>
    <w:rsid w:val="0035782D"/>
    <w:rsid w:val="00360587"/>
    <w:rsid w:val="003615AE"/>
    <w:rsid w:val="00362EC3"/>
    <w:rsid w:val="003653F3"/>
    <w:rsid w:val="003729C9"/>
    <w:rsid w:val="00375AF9"/>
    <w:rsid w:val="003761AA"/>
    <w:rsid w:val="003766C0"/>
    <w:rsid w:val="00384725"/>
    <w:rsid w:val="00385763"/>
    <w:rsid w:val="00386DF8"/>
    <w:rsid w:val="00391EE2"/>
    <w:rsid w:val="00396F39"/>
    <w:rsid w:val="003A25E0"/>
    <w:rsid w:val="003A5ACF"/>
    <w:rsid w:val="003B26EF"/>
    <w:rsid w:val="003B2FBC"/>
    <w:rsid w:val="003B5B05"/>
    <w:rsid w:val="003C0879"/>
    <w:rsid w:val="003C1B6B"/>
    <w:rsid w:val="003C4E13"/>
    <w:rsid w:val="003C4ED2"/>
    <w:rsid w:val="003C51A7"/>
    <w:rsid w:val="003D01A3"/>
    <w:rsid w:val="003D319C"/>
    <w:rsid w:val="003D32D1"/>
    <w:rsid w:val="003D43E2"/>
    <w:rsid w:val="003E0FFB"/>
    <w:rsid w:val="003E6E0A"/>
    <w:rsid w:val="003F7B1D"/>
    <w:rsid w:val="00404D59"/>
    <w:rsid w:val="0040664F"/>
    <w:rsid w:val="0040722B"/>
    <w:rsid w:val="004078C9"/>
    <w:rsid w:val="00415585"/>
    <w:rsid w:val="00420907"/>
    <w:rsid w:val="004223AA"/>
    <w:rsid w:val="004227AA"/>
    <w:rsid w:val="004229C4"/>
    <w:rsid w:val="00425436"/>
    <w:rsid w:val="00426A11"/>
    <w:rsid w:val="004363AD"/>
    <w:rsid w:val="00437E42"/>
    <w:rsid w:val="0044215B"/>
    <w:rsid w:val="0044253B"/>
    <w:rsid w:val="00443668"/>
    <w:rsid w:val="00444C74"/>
    <w:rsid w:val="0045128D"/>
    <w:rsid w:val="00461300"/>
    <w:rsid w:val="00463F43"/>
    <w:rsid w:val="00470172"/>
    <w:rsid w:val="0047287B"/>
    <w:rsid w:val="00474DCC"/>
    <w:rsid w:val="00483A49"/>
    <w:rsid w:val="00483F71"/>
    <w:rsid w:val="00484400"/>
    <w:rsid w:val="0049120F"/>
    <w:rsid w:val="00491B98"/>
    <w:rsid w:val="00497429"/>
    <w:rsid w:val="004A40F5"/>
    <w:rsid w:val="004B0B46"/>
    <w:rsid w:val="004B152D"/>
    <w:rsid w:val="004B3101"/>
    <w:rsid w:val="004B6915"/>
    <w:rsid w:val="004B7366"/>
    <w:rsid w:val="004C26A2"/>
    <w:rsid w:val="004C38D1"/>
    <w:rsid w:val="004D46C0"/>
    <w:rsid w:val="004D5347"/>
    <w:rsid w:val="004D545B"/>
    <w:rsid w:val="004D6B37"/>
    <w:rsid w:val="004D7E3E"/>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30DE1"/>
    <w:rsid w:val="00533869"/>
    <w:rsid w:val="00533ADA"/>
    <w:rsid w:val="005408FA"/>
    <w:rsid w:val="005465C8"/>
    <w:rsid w:val="00547A51"/>
    <w:rsid w:val="00552180"/>
    <w:rsid w:val="00552926"/>
    <w:rsid w:val="005534CE"/>
    <w:rsid w:val="005550EA"/>
    <w:rsid w:val="00555F0F"/>
    <w:rsid w:val="0055691D"/>
    <w:rsid w:val="00560FB4"/>
    <w:rsid w:val="0056125D"/>
    <w:rsid w:val="00561689"/>
    <w:rsid w:val="00561904"/>
    <w:rsid w:val="0056234F"/>
    <w:rsid w:val="00567E9B"/>
    <w:rsid w:val="0057164D"/>
    <w:rsid w:val="00572C9F"/>
    <w:rsid w:val="00572FD5"/>
    <w:rsid w:val="00576177"/>
    <w:rsid w:val="0057794E"/>
    <w:rsid w:val="0058160E"/>
    <w:rsid w:val="00581982"/>
    <w:rsid w:val="00584CEA"/>
    <w:rsid w:val="0059668E"/>
    <w:rsid w:val="00596AC5"/>
    <w:rsid w:val="005A4A37"/>
    <w:rsid w:val="005B274B"/>
    <w:rsid w:val="005B2DDA"/>
    <w:rsid w:val="005C0D93"/>
    <w:rsid w:val="005C3B89"/>
    <w:rsid w:val="005C4998"/>
    <w:rsid w:val="005C688C"/>
    <w:rsid w:val="005D1D33"/>
    <w:rsid w:val="005D229C"/>
    <w:rsid w:val="005D2AAA"/>
    <w:rsid w:val="005D2AF8"/>
    <w:rsid w:val="005D4594"/>
    <w:rsid w:val="005E038A"/>
    <w:rsid w:val="005E2CA2"/>
    <w:rsid w:val="005E3EE0"/>
    <w:rsid w:val="005E40EB"/>
    <w:rsid w:val="005F2411"/>
    <w:rsid w:val="005F2BA8"/>
    <w:rsid w:val="005F2C8B"/>
    <w:rsid w:val="005F3605"/>
    <w:rsid w:val="005F5A8F"/>
    <w:rsid w:val="005F6447"/>
    <w:rsid w:val="00601770"/>
    <w:rsid w:val="00603561"/>
    <w:rsid w:val="00605557"/>
    <w:rsid w:val="00605CE6"/>
    <w:rsid w:val="0060641B"/>
    <w:rsid w:val="006105D7"/>
    <w:rsid w:val="0061113E"/>
    <w:rsid w:val="00613711"/>
    <w:rsid w:val="0061409E"/>
    <w:rsid w:val="0062111C"/>
    <w:rsid w:val="006229FA"/>
    <w:rsid w:val="006239BE"/>
    <w:rsid w:val="00625291"/>
    <w:rsid w:val="00625484"/>
    <w:rsid w:val="00632144"/>
    <w:rsid w:val="00640530"/>
    <w:rsid w:val="00651D64"/>
    <w:rsid w:val="00651E53"/>
    <w:rsid w:val="006530B6"/>
    <w:rsid w:val="00653AAE"/>
    <w:rsid w:val="00653DE9"/>
    <w:rsid w:val="00661A5F"/>
    <w:rsid w:val="006663DC"/>
    <w:rsid w:val="006674F8"/>
    <w:rsid w:val="006729A6"/>
    <w:rsid w:val="00673C61"/>
    <w:rsid w:val="00673D1D"/>
    <w:rsid w:val="00673D2C"/>
    <w:rsid w:val="00677085"/>
    <w:rsid w:val="006771D2"/>
    <w:rsid w:val="00681445"/>
    <w:rsid w:val="00681E80"/>
    <w:rsid w:val="00682A69"/>
    <w:rsid w:val="00687A1C"/>
    <w:rsid w:val="0069264F"/>
    <w:rsid w:val="00697FA1"/>
    <w:rsid w:val="006A23D8"/>
    <w:rsid w:val="006B1884"/>
    <w:rsid w:val="006B6CF3"/>
    <w:rsid w:val="006B6E8D"/>
    <w:rsid w:val="006B72DE"/>
    <w:rsid w:val="006B7CFA"/>
    <w:rsid w:val="006D72BE"/>
    <w:rsid w:val="006D7C06"/>
    <w:rsid w:val="006E0221"/>
    <w:rsid w:val="006E2EA5"/>
    <w:rsid w:val="006E4D77"/>
    <w:rsid w:val="006E7055"/>
    <w:rsid w:val="006F1B08"/>
    <w:rsid w:val="006F1F0C"/>
    <w:rsid w:val="006F2529"/>
    <w:rsid w:val="007013B6"/>
    <w:rsid w:val="00701C3A"/>
    <w:rsid w:val="0070264C"/>
    <w:rsid w:val="00705117"/>
    <w:rsid w:val="00706552"/>
    <w:rsid w:val="007200FD"/>
    <w:rsid w:val="007260D6"/>
    <w:rsid w:val="00734CBF"/>
    <w:rsid w:val="0075649C"/>
    <w:rsid w:val="0076087A"/>
    <w:rsid w:val="00761542"/>
    <w:rsid w:val="0076272F"/>
    <w:rsid w:val="0076694E"/>
    <w:rsid w:val="00770906"/>
    <w:rsid w:val="00775F3F"/>
    <w:rsid w:val="007809B7"/>
    <w:rsid w:val="007815FE"/>
    <w:rsid w:val="00781B31"/>
    <w:rsid w:val="00786CB4"/>
    <w:rsid w:val="007916E3"/>
    <w:rsid w:val="0079500B"/>
    <w:rsid w:val="007A0FE7"/>
    <w:rsid w:val="007B1127"/>
    <w:rsid w:val="007B6B71"/>
    <w:rsid w:val="007B72C5"/>
    <w:rsid w:val="007B755F"/>
    <w:rsid w:val="007C4713"/>
    <w:rsid w:val="007D1B35"/>
    <w:rsid w:val="007D758E"/>
    <w:rsid w:val="007E10AA"/>
    <w:rsid w:val="007E2606"/>
    <w:rsid w:val="007E272E"/>
    <w:rsid w:val="007E44EF"/>
    <w:rsid w:val="007E634D"/>
    <w:rsid w:val="007E6582"/>
    <w:rsid w:val="007E6D14"/>
    <w:rsid w:val="007E7413"/>
    <w:rsid w:val="007E76C0"/>
    <w:rsid w:val="007F2ACC"/>
    <w:rsid w:val="007F38DC"/>
    <w:rsid w:val="007F7601"/>
    <w:rsid w:val="00804AFE"/>
    <w:rsid w:val="00804CC4"/>
    <w:rsid w:val="00807715"/>
    <w:rsid w:val="00813A1D"/>
    <w:rsid w:val="00817BAD"/>
    <w:rsid w:val="00821282"/>
    <w:rsid w:val="008356A8"/>
    <w:rsid w:val="0084150B"/>
    <w:rsid w:val="008423EA"/>
    <w:rsid w:val="00846834"/>
    <w:rsid w:val="00847CAE"/>
    <w:rsid w:val="0085529B"/>
    <w:rsid w:val="00861BA3"/>
    <w:rsid w:val="0086514A"/>
    <w:rsid w:val="008662EF"/>
    <w:rsid w:val="00867A98"/>
    <w:rsid w:val="00873FCD"/>
    <w:rsid w:val="008750A7"/>
    <w:rsid w:val="008760F2"/>
    <w:rsid w:val="00876F2B"/>
    <w:rsid w:val="00877445"/>
    <w:rsid w:val="00877C81"/>
    <w:rsid w:val="008823D2"/>
    <w:rsid w:val="00882D52"/>
    <w:rsid w:val="00886583"/>
    <w:rsid w:val="00892397"/>
    <w:rsid w:val="00895696"/>
    <w:rsid w:val="008A4286"/>
    <w:rsid w:val="008A534C"/>
    <w:rsid w:val="008A5391"/>
    <w:rsid w:val="008B0176"/>
    <w:rsid w:val="008B3399"/>
    <w:rsid w:val="008B52E8"/>
    <w:rsid w:val="008B60B1"/>
    <w:rsid w:val="008B7C72"/>
    <w:rsid w:val="008C181A"/>
    <w:rsid w:val="008D410F"/>
    <w:rsid w:val="008E2748"/>
    <w:rsid w:val="008E6AC9"/>
    <w:rsid w:val="008E6EF8"/>
    <w:rsid w:val="008E793B"/>
    <w:rsid w:val="008F10A1"/>
    <w:rsid w:val="008F2E8C"/>
    <w:rsid w:val="00912685"/>
    <w:rsid w:val="00913BDC"/>
    <w:rsid w:val="00922E8C"/>
    <w:rsid w:val="00927D91"/>
    <w:rsid w:val="00930EFD"/>
    <w:rsid w:val="00931B38"/>
    <w:rsid w:val="00935925"/>
    <w:rsid w:val="00936BAC"/>
    <w:rsid w:val="009518EE"/>
    <w:rsid w:val="00955DA0"/>
    <w:rsid w:val="00955DE9"/>
    <w:rsid w:val="00956F4B"/>
    <w:rsid w:val="00957A56"/>
    <w:rsid w:val="00962B2E"/>
    <w:rsid w:val="00966635"/>
    <w:rsid w:val="009668C5"/>
    <w:rsid w:val="009728CE"/>
    <w:rsid w:val="009740DC"/>
    <w:rsid w:val="00974A5F"/>
    <w:rsid w:val="00980BF5"/>
    <w:rsid w:val="00982104"/>
    <w:rsid w:val="00982FB5"/>
    <w:rsid w:val="00986469"/>
    <w:rsid w:val="00990B46"/>
    <w:rsid w:val="009A1E32"/>
    <w:rsid w:val="009A4CA4"/>
    <w:rsid w:val="009B01B5"/>
    <w:rsid w:val="009B53D0"/>
    <w:rsid w:val="009B6F41"/>
    <w:rsid w:val="009C023B"/>
    <w:rsid w:val="009C31BA"/>
    <w:rsid w:val="009C4D12"/>
    <w:rsid w:val="009C4F88"/>
    <w:rsid w:val="009C5C04"/>
    <w:rsid w:val="009D0BB0"/>
    <w:rsid w:val="009D130A"/>
    <w:rsid w:val="009D43DC"/>
    <w:rsid w:val="009D52FC"/>
    <w:rsid w:val="009D56F0"/>
    <w:rsid w:val="009E17F4"/>
    <w:rsid w:val="009E561A"/>
    <w:rsid w:val="009E6ADE"/>
    <w:rsid w:val="009F06C9"/>
    <w:rsid w:val="009F5689"/>
    <w:rsid w:val="00A03D9C"/>
    <w:rsid w:val="00A2037A"/>
    <w:rsid w:val="00A21999"/>
    <w:rsid w:val="00A21ACF"/>
    <w:rsid w:val="00A21EF8"/>
    <w:rsid w:val="00A22471"/>
    <w:rsid w:val="00A3128B"/>
    <w:rsid w:val="00A32B3C"/>
    <w:rsid w:val="00A34CE2"/>
    <w:rsid w:val="00A36145"/>
    <w:rsid w:val="00A36881"/>
    <w:rsid w:val="00A372BF"/>
    <w:rsid w:val="00A41C8B"/>
    <w:rsid w:val="00A52F3B"/>
    <w:rsid w:val="00A54352"/>
    <w:rsid w:val="00A548C0"/>
    <w:rsid w:val="00A60C62"/>
    <w:rsid w:val="00A60F81"/>
    <w:rsid w:val="00A61787"/>
    <w:rsid w:val="00A62758"/>
    <w:rsid w:val="00A64E42"/>
    <w:rsid w:val="00A67CC4"/>
    <w:rsid w:val="00A7462B"/>
    <w:rsid w:val="00A74738"/>
    <w:rsid w:val="00A74D6C"/>
    <w:rsid w:val="00A81536"/>
    <w:rsid w:val="00A823BC"/>
    <w:rsid w:val="00A8290A"/>
    <w:rsid w:val="00A844C9"/>
    <w:rsid w:val="00A84BDE"/>
    <w:rsid w:val="00A85233"/>
    <w:rsid w:val="00A863BC"/>
    <w:rsid w:val="00A935C1"/>
    <w:rsid w:val="00AA2BED"/>
    <w:rsid w:val="00AA57F2"/>
    <w:rsid w:val="00AA72BE"/>
    <w:rsid w:val="00AB322F"/>
    <w:rsid w:val="00AC187D"/>
    <w:rsid w:val="00AC1D1C"/>
    <w:rsid w:val="00AC3218"/>
    <w:rsid w:val="00AC3EFD"/>
    <w:rsid w:val="00AD2A0D"/>
    <w:rsid w:val="00AE1266"/>
    <w:rsid w:val="00AE1E19"/>
    <w:rsid w:val="00AF40D5"/>
    <w:rsid w:val="00B03FC0"/>
    <w:rsid w:val="00B06329"/>
    <w:rsid w:val="00B15837"/>
    <w:rsid w:val="00B22565"/>
    <w:rsid w:val="00B22AAD"/>
    <w:rsid w:val="00B27001"/>
    <w:rsid w:val="00B27003"/>
    <w:rsid w:val="00B33334"/>
    <w:rsid w:val="00B359F3"/>
    <w:rsid w:val="00B43D19"/>
    <w:rsid w:val="00B46408"/>
    <w:rsid w:val="00B471D2"/>
    <w:rsid w:val="00B511A6"/>
    <w:rsid w:val="00B526C0"/>
    <w:rsid w:val="00B53768"/>
    <w:rsid w:val="00B56AD5"/>
    <w:rsid w:val="00B6122B"/>
    <w:rsid w:val="00B62D5E"/>
    <w:rsid w:val="00B6553D"/>
    <w:rsid w:val="00B7257F"/>
    <w:rsid w:val="00B75EC2"/>
    <w:rsid w:val="00B813CF"/>
    <w:rsid w:val="00B8298F"/>
    <w:rsid w:val="00B82D46"/>
    <w:rsid w:val="00B82DF4"/>
    <w:rsid w:val="00B86AD7"/>
    <w:rsid w:val="00B92F5B"/>
    <w:rsid w:val="00B94634"/>
    <w:rsid w:val="00BA0C6D"/>
    <w:rsid w:val="00BA165A"/>
    <w:rsid w:val="00BA1BE1"/>
    <w:rsid w:val="00BA2615"/>
    <w:rsid w:val="00BA3F0D"/>
    <w:rsid w:val="00BA531E"/>
    <w:rsid w:val="00BA5592"/>
    <w:rsid w:val="00BC1C45"/>
    <w:rsid w:val="00BC52B5"/>
    <w:rsid w:val="00BD12BB"/>
    <w:rsid w:val="00BD5C04"/>
    <w:rsid w:val="00BE0639"/>
    <w:rsid w:val="00BE203A"/>
    <w:rsid w:val="00BE24B8"/>
    <w:rsid w:val="00BE309C"/>
    <w:rsid w:val="00BE36F9"/>
    <w:rsid w:val="00BE59A5"/>
    <w:rsid w:val="00BF0B8C"/>
    <w:rsid w:val="00BF4E4C"/>
    <w:rsid w:val="00BF63B3"/>
    <w:rsid w:val="00BF7651"/>
    <w:rsid w:val="00C02266"/>
    <w:rsid w:val="00C05FC2"/>
    <w:rsid w:val="00C111A7"/>
    <w:rsid w:val="00C1275C"/>
    <w:rsid w:val="00C13425"/>
    <w:rsid w:val="00C15F0C"/>
    <w:rsid w:val="00C27F4C"/>
    <w:rsid w:val="00C30326"/>
    <w:rsid w:val="00C30A98"/>
    <w:rsid w:val="00C3418B"/>
    <w:rsid w:val="00C416A7"/>
    <w:rsid w:val="00C5349B"/>
    <w:rsid w:val="00C53A3E"/>
    <w:rsid w:val="00C607C8"/>
    <w:rsid w:val="00C61806"/>
    <w:rsid w:val="00C61963"/>
    <w:rsid w:val="00C62BB8"/>
    <w:rsid w:val="00C70912"/>
    <w:rsid w:val="00C7168C"/>
    <w:rsid w:val="00C7672A"/>
    <w:rsid w:val="00C8177A"/>
    <w:rsid w:val="00C8313A"/>
    <w:rsid w:val="00C85D4B"/>
    <w:rsid w:val="00C90C05"/>
    <w:rsid w:val="00C961FA"/>
    <w:rsid w:val="00C962A0"/>
    <w:rsid w:val="00C962A9"/>
    <w:rsid w:val="00C971C4"/>
    <w:rsid w:val="00CA46BF"/>
    <w:rsid w:val="00CB03AA"/>
    <w:rsid w:val="00CB0CBD"/>
    <w:rsid w:val="00CC327A"/>
    <w:rsid w:val="00CC7A48"/>
    <w:rsid w:val="00CD4830"/>
    <w:rsid w:val="00CD6D69"/>
    <w:rsid w:val="00CD6FA7"/>
    <w:rsid w:val="00CF1EC5"/>
    <w:rsid w:val="00CF2E8B"/>
    <w:rsid w:val="00CF5A25"/>
    <w:rsid w:val="00CF7E46"/>
    <w:rsid w:val="00D01BA0"/>
    <w:rsid w:val="00D03D01"/>
    <w:rsid w:val="00D042D0"/>
    <w:rsid w:val="00D115D1"/>
    <w:rsid w:val="00D123AC"/>
    <w:rsid w:val="00D1419B"/>
    <w:rsid w:val="00D172F1"/>
    <w:rsid w:val="00D21537"/>
    <w:rsid w:val="00D2227A"/>
    <w:rsid w:val="00D22FD9"/>
    <w:rsid w:val="00D24FBF"/>
    <w:rsid w:val="00D33BC1"/>
    <w:rsid w:val="00D37929"/>
    <w:rsid w:val="00D40366"/>
    <w:rsid w:val="00D45AED"/>
    <w:rsid w:val="00D45F74"/>
    <w:rsid w:val="00D47CAA"/>
    <w:rsid w:val="00D52B64"/>
    <w:rsid w:val="00D563A5"/>
    <w:rsid w:val="00D60AB8"/>
    <w:rsid w:val="00D60BD3"/>
    <w:rsid w:val="00D62389"/>
    <w:rsid w:val="00D719B7"/>
    <w:rsid w:val="00D72F0D"/>
    <w:rsid w:val="00D73AE3"/>
    <w:rsid w:val="00D80442"/>
    <w:rsid w:val="00D807AC"/>
    <w:rsid w:val="00D83FA2"/>
    <w:rsid w:val="00D8419D"/>
    <w:rsid w:val="00D85280"/>
    <w:rsid w:val="00D865D8"/>
    <w:rsid w:val="00D94F96"/>
    <w:rsid w:val="00D963D8"/>
    <w:rsid w:val="00D97845"/>
    <w:rsid w:val="00DA04B7"/>
    <w:rsid w:val="00DA46B9"/>
    <w:rsid w:val="00DA735B"/>
    <w:rsid w:val="00DB0163"/>
    <w:rsid w:val="00DB0413"/>
    <w:rsid w:val="00DB089B"/>
    <w:rsid w:val="00DB2351"/>
    <w:rsid w:val="00DB33BB"/>
    <w:rsid w:val="00DC092A"/>
    <w:rsid w:val="00DC24F4"/>
    <w:rsid w:val="00DC5AB0"/>
    <w:rsid w:val="00DD498D"/>
    <w:rsid w:val="00DE1DD9"/>
    <w:rsid w:val="00DE6778"/>
    <w:rsid w:val="00DE6F33"/>
    <w:rsid w:val="00DF21A3"/>
    <w:rsid w:val="00DF2C86"/>
    <w:rsid w:val="00DF3604"/>
    <w:rsid w:val="00DF4015"/>
    <w:rsid w:val="00DF6D0C"/>
    <w:rsid w:val="00E07AE3"/>
    <w:rsid w:val="00E116D4"/>
    <w:rsid w:val="00E1502F"/>
    <w:rsid w:val="00E1605E"/>
    <w:rsid w:val="00E206F2"/>
    <w:rsid w:val="00E20B7A"/>
    <w:rsid w:val="00E322CE"/>
    <w:rsid w:val="00E37014"/>
    <w:rsid w:val="00E37CC3"/>
    <w:rsid w:val="00E4254D"/>
    <w:rsid w:val="00E42B55"/>
    <w:rsid w:val="00E44AAC"/>
    <w:rsid w:val="00E45339"/>
    <w:rsid w:val="00E46472"/>
    <w:rsid w:val="00E52F27"/>
    <w:rsid w:val="00E551AD"/>
    <w:rsid w:val="00E55864"/>
    <w:rsid w:val="00E61C65"/>
    <w:rsid w:val="00E66BA3"/>
    <w:rsid w:val="00E67802"/>
    <w:rsid w:val="00E80E1D"/>
    <w:rsid w:val="00E85B9C"/>
    <w:rsid w:val="00E870CB"/>
    <w:rsid w:val="00E87389"/>
    <w:rsid w:val="00EA50C1"/>
    <w:rsid w:val="00EB65BA"/>
    <w:rsid w:val="00EB6F2D"/>
    <w:rsid w:val="00EB7DBA"/>
    <w:rsid w:val="00EC0258"/>
    <w:rsid w:val="00EC0399"/>
    <w:rsid w:val="00EC1269"/>
    <w:rsid w:val="00EC6D0A"/>
    <w:rsid w:val="00ED193C"/>
    <w:rsid w:val="00ED3DA7"/>
    <w:rsid w:val="00ED3DB3"/>
    <w:rsid w:val="00ED5703"/>
    <w:rsid w:val="00EE1BCC"/>
    <w:rsid w:val="00EE32AF"/>
    <w:rsid w:val="00EE3AF2"/>
    <w:rsid w:val="00EE411E"/>
    <w:rsid w:val="00EE4EBE"/>
    <w:rsid w:val="00EE5518"/>
    <w:rsid w:val="00EE73C6"/>
    <w:rsid w:val="00EF319A"/>
    <w:rsid w:val="00EF35BC"/>
    <w:rsid w:val="00EF4915"/>
    <w:rsid w:val="00EF4CEA"/>
    <w:rsid w:val="00EF6221"/>
    <w:rsid w:val="00F115B5"/>
    <w:rsid w:val="00F130D9"/>
    <w:rsid w:val="00F1330B"/>
    <w:rsid w:val="00F14925"/>
    <w:rsid w:val="00F16A1A"/>
    <w:rsid w:val="00F21233"/>
    <w:rsid w:val="00F2190A"/>
    <w:rsid w:val="00F27E92"/>
    <w:rsid w:val="00F31B1E"/>
    <w:rsid w:val="00F32A7A"/>
    <w:rsid w:val="00F45844"/>
    <w:rsid w:val="00F46564"/>
    <w:rsid w:val="00F50889"/>
    <w:rsid w:val="00F50A24"/>
    <w:rsid w:val="00F524C2"/>
    <w:rsid w:val="00F54E48"/>
    <w:rsid w:val="00F57211"/>
    <w:rsid w:val="00F57FE5"/>
    <w:rsid w:val="00F672F3"/>
    <w:rsid w:val="00F73C2A"/>
    <w:rsid w:val="00F7419E"/>
    <w:rsid w:val="00F76AA3"/>
    <w:rsid w:val="00F84731"/>
    <w:rsid w:val="00F96C4F"/>
    <w:rsid w:val="00FA42B3"/>
    <w:rsid w:val="00FA491B"/>
    <w:rsid w:val="00FB014A"/>
    <w:rsid w:val="00FB104C"/>
    <w:rsid w:val="00FB2245"/>
    <w:rsid w:val="00FB403C"/>
    <w:rsid w:val="00FB45F7"/>
    <w:rsid w:val="00FB7388"/>
    <w:rsid w:val="00FB7DA8"/>
    <w:rsid w:val="00FC021C"/>
    <w:rsid w:val="00FC3919"/>
    <w:rsid w:val="00FC7CC9"/>
    <w:rsid w:val="00FD13F7"/>
    <w:rsid w:val="00FD5F46"/>
    <w:rsid w:val="00FD79E7"/>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E6ADE"/>
    <w:pPr>
      <w:adjustRightInd w:val="0"/>
      <w:snapToGrid w:val="0"/>
      <w:spacing w:line="360" w:lineRule="auto"/>
      <w:ind w:firstLine="630"/>
    </w:pPr>
    <w:rPr>
      <w:rFonts w:ascii="仿宋_GB2312" w:eastAsia="仿宋_GB2312"/>
      <w:sz w:val="32"/>
    </w:rPr>
  </w:style>
  <w:style w:type="character" w:customStyle="1" w:styleId="2Char">
    <w:name w:val="正文文本缩进 2 Char"/>
    <w:basedOn w:val="a0"/>
    <w:link w:val="2"/>
    <w:rsid w:val="009E6ADE"/>
    <w:rPr>
      <w:rFonts w:ascii="仿宋_GB2312" w:eastAsia="仿宋_GB2312" w:hAnsi="Times New Roman" w:cs="Times New Roman"/>
      <w:sz w:val="32"/>
      <w:szCs w:val="24"/>
    </w:rPr>
  </w:style>
  <w:style w:type="paragraph" w:styleId="a3">
    <w:name w:val="envelope return"/>
    <w:basedOn w:val="a"/>
    <w:rsid w:val="009E6ADE"/>
    <w:pPr>
      <w:snapToGrid w:val="0"/>
    </w:pPr>
    <w:rPr>
      <w:rFonts w:ascii="Arial" w:eastAsia="仿宋_GB2312" w:hAnsi="Arial"/>
      <w:sz w:val="32"/>
      <w:szCs w:val="20"/>
    </w:rPr>
  </w:style>
  <w:style w:type="paragraph" w:styleId="a4">
    <w:name w:val="header"/>
    <w:basedOn w:val="a"/>
    <w:link w:val="Char"/>
    <w:uiPriority w:val="99"/>
    <w:unhideWhenUsed/>
    <w:rsid w:val="009E6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6ADE"/>
    <w:rPr>
      <w:rFonts w:ascii="Times New Roman" w:eastAsia="宋体" w:hAnsi="Times New Roman" w:cs="Times New Roman"/>
      <w:sz w:val="18"/>
      <w:szCs w:val="18"/>
    </w:rPr>
  </w:style>
  <w:style w:type="paragraph" w:styleId="a5">
    <w:name w:val="footer"/>
    <w:basedOn w:val="a"/>
    <w:link w:val="Char0"/>
    <w:uiPriority w:val="99"/>
    <w:unhideWhenUsed/>
    <w:rsid w:val="009E6ADE"/>
    <w:pPr>
      <w:tabs>
        <w:tab w:val="center" w:pos="4153"/>
        <w:tab w:val="right" w:pos="8306"/>
      </w:tabs>
      <w:snapToGrid w:val="0"/>
      <w:jc w:val="left"/>
    </w:pPr>
    <w:rPr>
      <w:sz w:val="18"/>
      <w:szCs w:val="18"/>
    </w:rPr>
  </w:style>
  <w:style w:type="character" w:customStyle="1" w:styleId="Char0">
    <w:name w:val="页脚 Char"/>
    <w:basedOn w:val="a0"/>
    <w:link w:val="a5"/>
    <w:uiPriority w:val="99"/>
    <w:rsid w:val="009E6ADE"/>
    <w:rPr>
      <w:rFonts w:ascii="Times New Roman" w:eastAsia="宋体" w:hAnsi="Times New Roman" w:cs="Times New Roman"/>
      <w:sz w:val="18"/>
      <w:szCs w:val="18"/>
    </w:rPr>
  </w:style>
  <w:style w:type="paragraph" w:styleId="a6">
    <w:name w:val="Body Text Indent"/>
    <w:basedOn w:val="a"/>
    <w:link w:val="Char1"/>
    <w:uiPriority w:val="99"/>
    <w:semiHidden/>
    <w:unhideWhenUsed/>
    <w:rsid w:val="00C30A98"/>
    <w:pPr>
      <w:spacing w:after="120"/>
      <w:ind w:leftChars="200" w:left="420"/>
    </w:pPr>
  </w:style>
  <w:style w:type="character" w:customStyle="1" w:styleId="Char1">
    <w:name w:val="正文文本缩进 Char"/>
    <w:basedOn w:val="a0"/>
    <w:link w:val="a6"/>
    <w:uiPriority w:val="99"/>
    <w:semiHidden/>
    <w:rsid w:val="00C30A98"/>
    <w:rPr>
      <w:rFonts w:ascii="Times New Roman" w:eastAsia="宋体" w:hAnsi="Times New Roman" w:cs="Times New Roman"/>
      <w:szCs w:val="24"/>
    </w:rPr>
  </w:style>
  <w:style w:type="paragraph" w:styleId="a7">
    <w:name w:val="Normal (Web)"/>
    <w:basedOn w:val="a"/>
    <w:qFormat/>
    <w:rsid w:val="00D83FA2"/>
    <w:pPr>
      <w:spacing w:beforeAutospacing="1" w:afterAutospacing="1"/>
      <w:jc w:val="left"/>
    </w:pPr>
    <w:rPr>
      <w:rFonts w:asciiTheme="minorHAnsi" w:eastAsiaTheme="minorEastAsia" w:hAnsiTheme="minorHAnsi"/>
      <w:kern w:val="0"/>
      <w:sz w:val="24"/>
    </w:rPr>
  </w:style>
  <w:style w:type="paragraph" w:styleId="a8">
    <w:name w:val="Balloon Text"/>
    <w:basedOn w:val="a"/>
    <w:link w:val="Char2"/>
    <w:uiPriority w:val="99"/>
    <w:semiHidden/>
    <w:unhideWhenUsed/>
    <w:rsid w:val="00804CC4"/>
    <w:rPr>
      <w:sz w:val="18"/>
      <w:szCs w:val="18"/>
    </w:rPr>
  </w:style>
  <w:style w:type="character" w:customStyle="1" w:styleId="Char2">
    <w:name w:val="批注框文本 Char"/>
    <w:basedOn w:val="a0"/>
    <w:link w:val="a8"/>
    <w:uiPriority w:val="99"/>
    <w:semiHidden/>
    <w:rsid w:val="00804C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aeiH7uxOsMcGssf9FiTxU0n9xxEP4MKHQyGl7jYM3ttJsZnucD6dUn3zrVsIpaqWuB8UE74RductWPfbPTflsBe+luMPYes8sqYCWhisxWxQgOVbmeYGAkw1FlePnmhObuq4zkkGOuXNarSIEucyB25ZKGXoe438ofRJVVCTqJ8xs6jv/cWkCc02Pmy6NCQP5BxBp8IJKt5r1zvoHw7FNCfWKLTG8Xk297FciMT+N1WbobJ1dXqrUKkRx7sSVJGGYONaDSMW49UjuNmU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532</Words>
  <Characters>3033</Characters>
  <Application>Microsoft Office Word</Application>
  <DocSecurity>0</DocSecurity>
  <Lines>25</Lines>
  <Paragraphs>7</Paragraphs>
  <ScaleCrop>false</ScaleCrop>
  <Company>zjsajj</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42</cp:revision>
  <dcterms:created xsi:type="dcterms:W3CDTF">2020-04-16T03:15:00Z</dcterms:created>
  <dcterms:modified xsi:type="dcterms:W3CDTF">2020-04-16T09:33:00Z</dcterms:modified>
</cp:coreProperties>
</file>