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b/>
          <w:bCs/>
          <w:color w:val="auto"/>
          <w:sz w:val="48"/>
          <w:szCs w:val="48"/>
          <w:vertAlign w:val="baseline"/>
          <w:lang w:val="en-US" w:eastAsia="zh-CN"/>
        </w:rPr>
      </w:pPr>
    </w:p>
    <w:p>
      <w:pPr>
        <w:spacing w:line="560" w:lineRule="exact"/>
        <w:jc w:val="center"/>
        <w:rPr>
          <w:rFonts w:hint="eastAsia" w:ascii="仿宋_GB2312" w:hAnsi="仿宋_GB2312" w:eastAsia="仿宋_GB2312" w:cs="仿宋_GB2312"/>
          <w:b/>
          <w:bCs/>
          <w:color w:val="000000" w:themeColor="text1"/>
          <w:sz w:val="48"/>
          <w:szCs w:val="48"/>
          <w:vertAlign w:val="baseline"/>
          <w:lang w:val="en-US" w:eastAsia="zh-CN"/>
          <w14:textFill>
            <w14:solidFill>
              <w14:schemeClr w14:val="tx1"/>
            </w14:solidFill>
          </w14:textFill>
        </w:rPr>
      </w:pPr>
      <w:r>
        <w:rPr>
          <w:rFonts w:hint="eastAsia" w:ascii="仿宋_GB2312" w:hAnsi="仿宋_GB2312" w:eastAsia="仿宋_GB2312" w:cs="仿宋_GB2312"/>
          <w:b/>
          <w:bCs/>
          <w:color w:val="auto"/>
          <w:sz w:val="48"/>
          <w:szCs w:val="48"/>
          <w:vertAlign w:val="baseline"/>
          <w:lang w:val="en-US" w:eastAsia="zh-CN"/>
        </w:rPr>
        <w:t>浙江省工矿企业安全风险</w:t>
      </w:r>
      <w:r>
        <w:rPr>
          <w:rFonts w:hint="eastAsia" w:ascii="仿宋_GB2312" w:hAnsi="仿宋_GB2312" w:eastAsia="仿宋_GB2312" w:cs="仿宋_GB2312"/>
          <w:b/>
          <w:bCs/>
          <w:color w:val="000000" w:themeColor="text1"/>
          <w:sz w:val="48"/>
          <w:szCs w:val="48"/>
          <w:vertAlign w:val="baseline"/>
          <w:lang w:val="en-US" w:eastAsia="zh-CN"/>
          <w14:textFill>
            <w14:solidFill>
              <w14:schemeClr w14:val="tx1"/>
            </w14:solidFill>
          </w14:textFill>
        </w:rPr>
        <w:t>报告规定</w:t>
      </w:r>
    </w:p>
    <w:p>
      <w:pPr>
        <w:spacing w:line="560" w:lineRule="exact"/>
        <w:jc w:val="center"/>
        <w:rPr>
          <w:rFonts w:hint="eastAsia" w:ascii="仿宋_GB2312" w:hAnsi="仿宋_GB2312" w:eastAsia="仿宋_GB2312" w:cs="仿宋_GB2312"/>
          <w:b/>
          <w:bCs/>
          <w:sz w:val="32"/>
          <w:szCs w:val="32"/>
          <w:lang w:eastAsia="zh-CN"/>
        </w:rPr>
      </w:pPr>
      <w:r>
        <w:rPr>
          <w:rFonts w:hint="eastAsia" w:ascii="仿宋" w:hAnsi="仿宋" w:eastAsia="仿宋" w:cs="仿宋"/>
          <w:b w:val="0"/>
          <w:bCs w:val="0"/>
          <w:color w:val="333333"/>
          <w:kern w:val="0"/>
          <w:sz w:val="32"/>
          <w:szCs w:val="32"/>
          <w:lang w:eastAsia="zh-CN"/>
        </w:rPr>
        <w:t>（征求意见稿）</w:t>
      </w:r>
    </w:p>
    <w:p>
      <w:pPr>
        <w:numPr>
          <w:ilvl w:val="0"/>
          <w:numId w:val="1"/>
        </w:numPr>
        <w:jc w:val="center"/>
        <w:rPr>
          <w:rFonts w:hint="eastAsia" w:ascii="楷体_GB2312" w:eastAsia="楷体_GB2312"/>
          <w:b/>
          <w:color w:val="000000"/>
          <w:sz w:val="32"/>
          <w:szCs w:val="32"/>
        </w:rPr>
      </w:pPr>
      <w:r>
        <w:rPr>
          <w:rFonts w:hint="eastAsia" w:ascii="楷体_GB2312" w:eastAsia="楷体_GB2312"/>
          <w:b/>
          <w:color w:val="000000"/>
          <w:sz w:val="32"/>
          <w:szCs w:val="32"/>
        </w:rPr>
        <w:t xml:space="preserve"> 总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CESI仿宋-GB2312" w:hAnsi="CESI仿宋-GB2312" w:eastAsia="CESI仿宋-GB2312" w:cs="CESI仿宋-GB2312"/>
          <w:color w:val="000000"/>
          <w:sz w:val="32"/>
          <w:szCs w:val="32"/>
        </w:rPr>
      </w:pPr>
      <w:r>
        <w:rPr>
          <w:rFonts w:hint="eastAsia" w:ascii="Times New Roman" w:hAnsi="Times New Roman" w:eastAsia="仿宋_GB2312" w:cs="Times New Roman"/>
          <w:b/>
          <w:bCs/>
          <w:color w:val="auto"/>
          <w:kern w:val="2"/>
          <w:sz w:val="32"/>
          <w:szCs w:val="32"/>
          <w:lang w:val="en-US" w:eastAsia="zh-CN" w:bidi="ar-SA"/>
        </w:rPr>
        <w:t>第一条</w:t>
      </w:r>
      <w:r>
        <w:rPr>
          <w:rFonts w:hint="eastAsia"/>
          <w:color w:val="000000"/>
          <w:sz w:val="32"/>
          <w:szCs w:val="32"/>
        </w:rPr>
        <w:t>　</w:t>
      </w:r>
      <w:r>
        <w:rPr>
          <w:rFonts w:hint="eastAsia" w:ascii="CESI仿宋-GB2312" w:hAnsi="CESI仿宋-GB2312" w:eastAsia="CESI仿宋-GB2312" w:cs="CESI仿宋-GB2312"/>
          <w:b/>
          <w:bCs/>
          <w:color w:val="000000"/>
          <w:sz w:val="32"/>
          <w:szCs w:val="32"/>
          <w:lang w:eastAsia="zh-CN"/>
        </w:rPr>
        <w:t>（目的依据）</w:t>
      </w:r>
      <w:r>
        <w:rPr>
          <w:rFonts w:hint="eastAsia" w:ascii="CESI仿宋-GB2312" w:hAnsi="CESI仿宋-GB2312" w:eastAsia="CESI仿宋-GB2312" w:cs="CESI仿宋-GB2312"/>
          <w:color w:val="000000"/>
          <w:sz w:val="32"/>
          <w:szCs w:val="32"/>
        </w:rPr>
        <w:t>为防范化解工矿企业安全风险，推动企业落实安全生产主体责任，</w:t>
      </w:r>
      <w:r>
        <w:rPr>
          <w:rFonts w:hint="eastAsia" w:ascii="CESI仿宋-GB2312" w:hAnsi="CESI仿宋-GB2312" w:eastAsia="CESI仿宋-GB2312" w:cs="CESI仿宋-GB2312"/>
          <w:color w:val="000000"/>
          <w:sz w:val="32"/>
          <w:szCs w:val="32"/>
          <w:lang w:eastAsia="zh-CN"/>
        </w:rPr>
        <w:t>建立</w:t>
      </w:r>
      <w:r>
        <w:rPr>
          <w:rFonts w:hint="eastAsia" w:ascii="CESI仿宋-GB2312" w:hAnsi="CESI仿宋-GB2312" w:eastAsia="CESI仿宋-GB2312" w:cs="CESI仿宋-GB2312"/>
          <w:color w:val="000000"/>
          <w:sz w:val="32"/>
          <w:szCs w:val="32"/>
        </w:rPr>
        <w:t>健全安全风险管控长效机制，有效遏制重特大生产安全事故发生，根据《浙江省安全生产条例》和</w:t>
      </w:r>
      <w:r>
        <w:rPr>
          <w:rFonts w:hint="eastAsia" w:ascii="CESI仿宋-GB2312" w:hAnsi="CESI仿宋-GB2312" w:eastAsia="CESI仿宋-GB2312" w:cs="CESI仿宋-GB2312"/>
          <w:color w:val="000000"/>
          <w:sz w:val="32"/>
          <w:szCs w:val="32"/>
          <w:lang w:eastAsia="zh-CN"/>
        </w:rPr>
        <w:t>《浙江省</w:t>
      </w:r>
      <w:r>
        <w:rPr>
          <w:rFonts w:hint="eastAsia" w:ascii="CESI仿宋-GB2312" w:hAnsi="CESI仿宋-GB2312" w:eastAsia="CESI仿宋-GB2312" w:cs="CESI仿宋-GB2312"/>
          <w:color w:val="000000"/>
          <w:sz w:val="32"/>
          <w:szCs w:val="32"/>
        </w:rPr>
        <w:t>关于坚决打赢遏制重大</w:t>
      </w:r>
      <w:r>
        <w:rPr>
          <w:rFonts w:hint="eastAsia" w:ascii="CESI仿宋-GB2312" w:hAnsi="CESI仿宋-GB2312" w:eastAsia="CESI仿宋-GB2312" w:cs="CESI仿宋-GB2312"/>
          <w:color w:val="000000"/>
          <w:sz w:val="32"/>
          <w:szCs w:val="32"/>
          <w:lang w:val="en-US" w:eastAsia="zh-CN"/>
        </w:rPr>
        <w:t>生产</w:t>
      </w:r>
      <w:r>
        <w:rPr>
          <w:rFonts w:hint="eastAsia" w:ascii="CESI仿宋-GB2312" w:hAnsi="CESI仿宋-GB2312" w:eastAsia="CESI仿宋-GB2312" w:cs="CESI仿宋-GB2312"/>
          <w:color w:val="000000"/>
          <w:sz w:val="32"/>
          <w:szCs w:val="32"/>
        </w:rPr>
        <w:t>安全事故攻坚战的实施意见</w:t>
      </w:r>
      <w:r>
        <w:rPr>
          <w:rFonts w:hint="eastAsia" w:ascii="CESI仿宋-GB2312" w:hAnsi="CESI仿宋-GB2312" w:eastAsia="CESI仿宋-GB2312" w:cs="CESI仿宋-GB2312"/>
          <w:color w:val="000000"/>
          <w:sz w:val="32"/>
          <w:szCs w:val="32"/>
          <w:lang w:eastAsia="zh-CN"/>
        </w:rPr>
        <w:t>》相关</w:t>
      </w:r>
      <w:r>
        <w:rPr>
          <w:rFonts w:hint="eastAsia" w:ascii="CESI仿宋-GB2312" w:hAnsi="CESI仿宋-GB2312" w:eastAsia="CESI仿宋-GB2312" w:cs="CESI仿宋-GB2312"/>
          <w:color w:val="000000"/>
          <w:sz w:val="32"/>
          <w:szCs w:val="32"/>
        </w:rPr>
        <w:t>工作要求，制定本规定。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sz w:val="32"/>
          <w:szCs w:val="32"/>
        </w:rPr>
      </w:pPr>
      <w:r>
        <w:rPr>
          <w:rFonts w:hint="eastAsia" w:ascii="Times New Roman" w:hAnsi="Times New Roman" w:eastAsia="仿宋_GB2312" w:cs="Times New Roman"/>
          <w:b/>
          <w:bCs/>
          <w:color w:val="auto"/>
          <w:kern w:val="2"/>
          <w:sz w:val="32"/>
          <w:szCs w:val="32"/>
          <w:lang w:val="en-US" w:eastAsia="zh-CN" w:bidi="ar-SA"/>
        </w:rPr>
        <w:t>第二条　（适用范围）</w:t>
      </w:r>
      <w:r>
        <w:rPr>
          <w:rFonts w:hint="eastAsia" w:ascii="CESI仿宋-GB2312" w:hAnsi="CESI仿宋-GB2312" w:eastAsia="CESI仿宋-GB2312" w:cs="CESI仿宋-GB2312"/>
          <w:color w:val="000000"/>
          <w:sz w:val="32"/>
          <w:szCs w:val="32"/>
        </w:rPr>
        <w:t>本省工矿企业</w:t>
      </w:r>
      <w:r>
        <w:rPr>
          <w:rFonts w:hint="eastAsia" w:ascii="CESI仿宋-GB2312" w:hAnsi="CESI仿宋-GB2312" w:eastAsia="CESI仿宋-GB2312" w:cs="CESI仿宋-GB2312"/>
          <w:color w:val="000000"/>
          <w:sz w:val="32"/>
          <w:szCs w:val="32"/>
          <w:lang w:eastAsia="zh-CN"/>
        </w:rPr>
        <w:t>是指：</w:t>
      </w:r>
      <w:r>
        <w:rPr>
          <w:rFonts w:hint="eastAsia" w:ascii="CESI仿宋-GB2312" w:hAnsi="CESI仿宋-GB2312" w:eastAsia="CESI仿宋-GB2312" w:cs="CESI仿宋-GB2312"/>
          <w:color w:val="000000"/>
          <w:kern w:val="0"/>
          <w:sz w:val="32"/>
          <w:szCs w:val="32"/>
        </w:rPr>
        <w:t>金属非金属矿山、冶金、有色、纺织、机械、轻工、建材</w:t>
      </w:r>
      <w:r>
        <w:rPr>
          <w:rFonts w:hint="eastAsia" w:ascii="CESI仿宋-GB2312" w:hAnsi="CESI仿宋-GB2312" w:eastAsia="CESI仿宋-GB2312" w:cs="CESI仿宋-GB2312"/>
          <w:color w:val="000000"/>
          <w:kern w:val="0"/>
          <w:sz w:val="32"/>
          <w:szCs w:val="32"/>
          <w:lang w:eastAsia="zh-CN"/>
        </w:rPr>
        <w:t>、烟草</w:t>
      </w:r>
      <w:r>
        <w:rPr>
          <w:rFonts w:hint="eastAsia" w:ascii="CESI仿宋-GB2312" w:hAnsi="CESI仿宋-GB2312" w:eastAsia="CESI仿宋-GB2312" w:cs="CESI仿宋-GB2312"/>
          <w:color w:val="000000"/>
          <w:kern w:val="0"/>
          <w:sz w:val="32"/>
          <w:szCs w:val="32"/>
        </w:rPr>
        <w:t>等企业</w:t>
      </w:r>
      <w:r>
        <w:rPr>
          <w:rFonts w:hint="eastAsia" w:ascii="CESI仿宋-GB2312" w:hAnsi="CESI仿宋-GB2312" w:eastAsia="CESI仿宋-GB2312" w:cs="CESI仿宋-GB2312"/>
          <w:color w:val="000000"/>
          <w:kern w:val="0"/>
          <w:sz w:val="32"/>
          <w:szCs w:val="32"/>
          <w:lang w:eastAsia="zh-CN"/>
        </w:rPr>
        <w:t>（</w:t>
      </w:r>
      <w:r>
        <w:rPr>
          <w:rFonts w:hint="eastAsia" w:ascii="CESI仿宋-GB2312" w:hAnsi="CESI仿宋-GB2312" w:eastAsia="CESI仿宋-GB2312" w:cs="CESI仿宋-GB2312"/>
          <w:color w:val="000000"/>
          <w:sz w:val="32"/>
          <w:szCs w:val="32"/>
        </w:rPr>
        <w:t>以下简称企业</w:t>
      </w:r>
      <w:r>
        <w:rPr>
          <w:rFonts w:hint="eastAsia" w:ascii="CESI仿宋-GB2312" w:hAnsi="CESI仿宋-GB2312" w:eastAsia="CESI仿宋-GB2312" w:cs="CESI仿宋-GB2312"/>
          <w:color w:val="000000"/>
          <w:kern w:val="0"/>
          <w:sz w:val="32"/>
          <w:szCs w:val="32"/>
          <w:lang w:eastAsia="zh-CN"/>
        </w:rPr>
        <w:t>）</w:t>
      </w:r>
      <w:r>
        <w:rPr>
          <w:rFonts w:hint="eastAsia" w:ascii="CESI仿宋-GB2312" w:hAnsi="CESI仿宋-GB2312" w:eastAsia="CESI仿宋-GB2312" w:cs="CESI仿宋-GB2312"/>
          <w:color w:val="000000"/>
          <w:sz w:val="32"/>
          <w:szCs w:val="32"/>
        </w:rPr>
        <w:t>安全风险</w:t>
      </w:r>
      <w:r>
        <w:rPr>
          <w:rFonts w:hint="eastAsia" w:ascii="CESI仿宋-GB2312" w:hAnsi="CESI仿宋-GB2312" w:eastAsia="CESI仿宋-GB2312" w:cs="CESI仿宋-GB2312"/>
          <w:sz w:val="32"/>
          <w:szCs w:val="32"/>
        </w:rPr>
        <w:t>报告适用本规定。</w:t>
      </w:r>
    </w:p>
    <w:p>
      <w:pPr>
        <w:spacing w:line="560" w:lineRule="exact"/>
        <w:ind w:firstLine="643" w:firstLineChars="200"/>
        <w:rPr>
          <w:rFonts w:hint="eastAsia" w:ascii="CESI仿宋-GB2312" w:hAnsi="CESI仿宋-GB2312" w:eastAsia="CESI仿宋-GB2312" w:cs="CESI仿宋-GB2312"/>
          <w:color w:val="000000"/>
          <w:sz w:val="32"/>
          <w:szCs w:val="32"/>
          <w:u w:val="single" w:color="FFFFFF" w:themeColor="background1"/>
          <w:lang w:val="en-US" w:eastAsia="zh-CN"/>
        </w:rPr>
      </w:pPr>
      <w:r>
        <w:rPr>
          <w:rFonts w:hint="eastAsia" w:ascii="Times New Roman" w:hAnsi="Times New Roman" w:eastAsia="仿宋_GB2312" w:cs="Times New Roman"/>
          <w:b/>
          <w:bCs/>
          <w:color w:val="auto"/>
          <w:kern w:val="2"/>
          <w:sz w:val="32"/>
          <w:szCs w:val="32"/>
          <w:lang w:val="en-US" w:eastAsia="zh-CN" w:bidi="ar-SA"/>
        </w:rPr>
        <w:t>第三条</w:t>
      </w:r>
      <w:r>
        <w:rPr>
          <w:rFonts w:hint="eastAsia"/>
          <w:color w:val="000000"/>
          <w:sz w:val="32"/>
          <w:szCs w:val="32"/>
        </w:rPr>
        <w:t>　</w:t>
      </w:r>
      <w:r>
        <w:rPr>
          <w:rFonts w:hint="eastAsia" w:ascii="Times New Roman" w:hAnsi="Times New Roman" w:eastAsia="仿宋_GB2312" w:cs="Times New Roman"/>
          <w:b/>
          <w:bCs/>
          <w:color w:val="auto"/>
          <w:kern w:val="2"/>
          <w:sz w:val="32"/>
          <w:szCs w:val="32"/>
          <w:lang w:val="en-US" w:eastAsia="zh-CN" w:bidi="ar-SA"/>
        </w:rPr>
        <w:t>（安全风险定义）</w:t>
      </w:r>
      <w:r>
        <w:rPr>
          <w:rFonts w:hint="eastAsia" w:ascii="CESI仿宋-GB2312" w:hAnsi="CESI仿宋-GB2312" w:eastAsia="CESI仿宋-GB2312" w:cs="CESI仿宋-GB2312"/>
          <w:color w:val="000000"/>
          <w:sz w:val="32"/>
          <w:szCs w:val="32"/>
          <w:u w:val="single" w:color="FFFFFF" w:themeColor="background1"/>
        </w:rPr>
        <w:t>本规定所称安全风险，是指企业在生产经营活动中可能造成生产安全事故的可能性，与随之引发的财产损失</w:t>
      </w:r>
      <w:r>
        <w:rPr>
          <w:rFonts w:hint="eastAsia" w:ascii="CESI仿宋-GB2312" w:hAnsi="CESI仿宋-GB2312" w:eastAsia="CESI仿宋-GB2312" w:cs="CESI仿宋-GB2312"/>
          <w:color w:val="000000"/>
          <w:sz w:val="32"/>
          <w:szCs w:val="32"/>
          <w:u w:val="single" w:color="FFFFFF" w:themeColor="background1"/>
          <w:lang w:eastAsia="zh-CN"/>
        </w:rPr>
        <w:t>、</w:t>
      </w:r>
      <w:r>
        <w:rPr>
          <w:rFonts w:hint="eastAsia" w:ascii="CESI仿宋-GB2312" w:hAnsi="CESI仿宋-GB2312" w:eastAsia="CESI仿宋-GB2312" w:cs="CESI仿宋-GB2312"/>
          <w:color w:val="000000"/>
          <w:sz w:val="32"/>
          <w:szCs w:val="32"/>
          <w:u w:val="single" w:color="FFFFFF" w:themeColor="background1"/>
        </w:rPr>
        <w:t>健康损害</w:t>
      </w:r>
      <w:r>
        <w:rPr>
          <w:rFonts w:hint="eastAsia" w:ascii="CESI仿宋-GB2312" w:hAnsi="CESI仿宋-GB2312" w:eastAsia="CESI仿宋-GB2312" w:cs="CESI仿宋-GB2312"/>
          <w:color w:val="000000"/>
          <w:sz w:val="32"/>
          <w:szCs w:val="32"/>
          <w:u w:val="single" w:color="FFFFFF" w:themeColor="background1"/>
          <w:lang w:eastAsia="zh-CN"/>
        </w:rPr>
        <w:t>或</w:t>
      </w:r>
      <w:r>
        <w:rPr>
          <w:rFonts w:hint="eastAsia" w:ascii="CESI仿宋-GB2312" w:hAnsi="CESI仿宋-GB2312" w:eastAsia="CESI仿宋-GB2312" w:cs="CESI仿宋-GB2312"/>
          <w:color w:val="000000"/>
          <w:sz w:val="32"/>
          <w:szCs w:val="32"/>
          <w:u w:val="single" w:color="FFFFFF" w:themeColor="background1"/>
        </w:rPr>
        <w:t>人身伤</w:t>
      </w:r>
      <w:r>
        <w:rPr>
          <w:rFonts w:hint="eastAsia" w:ascii="CESI仿宋-GB2312" w:hAnsi="CESI仿宋-GB2312" w:eastAsia="CESI仿宋-GB2312" w:cs="CESI仿宋-GB2312"/>
          <w:color w:val="000000"/>
          <w:sz w:val="32"/>
          <w:szCs w:val="32"/>
          <w:u w:val="single" w:color="FFFFFF" w:themeColor="background1"/>
          <w:lang w:eastAsia="zh-CN"/>
        </w:rPr>
        <w:t>亡</w:t>
      </w:r>
      <w:r>
        <w:rPr>
          <w:rFonts w:hint="eastAsia" w:ascii="CESI仿宋-GB2312" w:hAnsi="CESI仿宋-GB2312" w:eastAsia="CESI仿宋-GB2312" w:cs="CESI仿宋-GB2312"/>
          <w:color w:val="000000"/>
          <w:sz w:val="32"/>
          <w:szCs w:val="32"/>
          <w:u w:val="single" w:color="FFFFFF" w:themeColor="background1"/>
        </w:rPr>
        <w:t>严重性的组合。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olor w:val="000000"/>
          <w:sz w:val="32"/>
          <w:szCs w:val="32"/>
        </w:rPr>
      </w:pPr>
      <w:r>
        <w:rPr>
          <w:rFonts w:hint="eastAsia" w:ascii="Times New Roman" w:hAnsi="Times New Roman" w:eastAsia="仿宋_GB2312" w:cs="Times New Roman"/>
          <w:b/>
          <w:bCs/>
          <w:color w:val="auto"/>
          <w:kern w:val="2"/>
          <w:sz w:val="32"/>
          <w:szCs w:val="32"/>
          <w:lang w:val="en-US" w:eastAsia="zh-CN" w:bidi="ar-SA"/>
        </w:rPr>
        <w:t>第四条</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（安全风险等级）</w:t>
      </w:r>
      <w:r>
        <w:rPr>
          <w:rFonts w:hint="eastAsia" w:ascii="CESI仿宋-GB2312" w:hAnsi="CESI仿宋-GB2312" w:eastAsia="CESI仿宋-GB2312" w:cs="CESI仿宋-GB2312"/>
          <w:color w:val="auto"/>
          <w:sz w:val="32"/>
          <w:szCs w:val="32"/>
        </w:rPr>
        <w:t>企业安全风险从高到低划分为重大安全风险、较大安全风险、一般安全风险和低安全风险</w:t>
      </w:r>
      <w:r>
        <w:rPr>
          <w:rFonts w:hint="eastAsia" w:ascii="CESI仿宋-GB2312" w:hAnsi="CESI仿宋-GB2312" w:eastAsia="CESI仿宋-GB2312" w:cs="CESI仿宋-GB2312"/>
          <w:color w:val="auto"/>
          <w:sz w:val="32"/>
          <w:szCs w:val="32"/>
          <w:lang w:eastAsia="zh-CN"/>
        </w:rPr>
        <w:t>四</w:t>
      </w:r>
      <w:r>
        <w:rPr>
          <w:rFonts w:hint="eastAsia" w:ascii="CESI仿宋-GB2312" w:hAnsi="CESI仿宋-GB2312" w:eastAsia="CESI仿宋-GB2312" w:cs="CESI仿宋-GB2312"/>
          <w:color w:val="auto"/>
          <w:sz w:val="32"/>
          <w:szCs w:val="32"/>
        </w:rPr>
        <w:t>个级别。较大安全风险和重大安全风险统称为较大以上安全风险。</w:t>
      </w:r>
      <w:r>
        <w:rPr>
          <w:rFonts w:hint="eastAsia"/>
          <w:color w:val="00000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b w:val="0"/>
          <w:bCs w:val="0"/>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第五条</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（安全风险报送原则）</w:t>
      </w:r>
      <w:r>
        <w:rPr>
          <w:rFonts w:hint="eastAsia" w:ascii="CESI仿宋-GB2312" w:hAnsi="CESI仿宋-GB2312" w:eastAsia="CESI仿宋-GB2312" w:cs="CESI仿宋-GB2312"/>
          <w:color w:val="auto"/>
          <w:sz w:val="32"/>
          <w:szCs w:val="32"/>
        </w:rPr>
        <w:t>企业应当按照分级属地的原则报告安全风险</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b w:val="0"/>
          <w:bCs w:val="0"/>
          <w:color w:val="auto"/>
          <w:kern w:val="2"/>
          <w:sz w:val="32"/>
          <w:szCs w:val="32"/>
          <w:lang w:val="en-US" w:eastAsia="zh-CN" w:bidi="ar-SA"/>
        </w:rPr>
        <w:t>重大安全风险向所在地设区的市级人民政府应急管理部门和县（市、区）应急管理部门、属地乡镇（街道）报告。较大风险向县（市、区）应急管理部门、属地乡镇（街道）报告。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000000"/>
          <w:sz w:val="32"/>
          <w:szCs w:val="32"/>
        </w:rPr>
      </w:pPr>
      <w:r>
        <w:rPr>
          <w:rFonts w:hint="eastAsia" w:ascii="Times New Roman" w:hAnsi="Times New Roman" w:eastAsia="仿宋_GB2312" w:cs="Times New Roman"/>
          <w:b/>
          <w:bCs/>
          <w:color w:val="auto"/>
          <w:kern w:val="2"/>
          <w:sz w:val="32"/>
          <w:szCs w:val="32"/>
          <w:lang w:val="en-US" w:eastAsia="zh-CN" w:bidi="ar-SA"/>
        </w:rPr>
        <w:t>第六条</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（安全风险报告管理）</w:t>
      </w:r>
      <w:r>
        <w:rPr>
          <w:rFonts w:hint="eastAsia" w:ascii="CESI仿宋-GB2312" w:hAnsi="CESI仿宋-GB2312" w:eastAsia="CESI仿宋-GB2312" w:cs="CESI仿宋-GB2312"/>
          <w:color w:val="000000"/>
          <w:sz w:val="32"/>
          <w:szCs w:val="32"/>
        </w:rPr>
        <w:t>各级应急管理部门应当加强辖区内企业安全风险报告工作的领导，对企业的安全风险报告工作实施监督管理。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各乡镇</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街道</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、开发区（园区</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安全监管机构，协助县级应急管理部门或者按照</w:t>
      </w:r>
      <w:r>
        <w:rPr>
          <w:rFonts w:hint="eastAsia" w:ascii="CESI仿宋-GB2312" w:hAnsi="CESI仿宋-GB2312" w:eastAsia="CESI仿宋-GB2312" w:cs="CESI仿宋-GB2312"/>
          <w:color w:val="000000"/>
          <w:sz w:val="32"/>
          <w:szCs w:val="32"/>
          <w:lang w:eastAsia="zh-CN"/>
        </w:rPr>
        <w:t>本规定</w:t>
      </w:r>
      <w:r>
        <w:rPr>
          <w:rFonts w:hint="eastAsia" w:ascii="CESI仿宋-GB2312" w:hAnsi="CESI仿宋-GB2312" w:eastAsia="CESI仿宋-GB2312" w:cs="CESI仿宋-GB2312"/>
          <w:color w:val="000000"/>
          <w:sz w:val="32"/>
          <w:szCs w:val="32"/>
        </w:rPr>
        <w:t>履行对企业安全风险报告工作实施监督管理职责。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sz w:val="32"/>
          <w:szCs w:val="40"/>
          <w:lang w:eastAsia="zh-CN"/>
        </w:rPr>
      </w:pPr>
      <w:r>
        <w:rPr>
          <w:rFonts w:hint="eastAsia" w:ascii="Times New Roman" w:hAnsi="Times New Roman" w:eastAsia="仿宋_GB2312" w:cs="Times New Roman"/>
          <w:b/>
          <w:bCs/>
          <w:color w:val="auto"/>
          <w:kern w:val="2"/>
          <w:sz w:val="32"/>
          <w:szCs w:val="32"/>
          <w:lang w:val="en-US" w:eastAsia="zh-CN" w:bidi="ar-SA"/>
        </w:rPr>
        <w:t>第七条</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（安全风险研判及监管）</w:t>
      </w:r>
      <w:r>
        <w:rPr>
          <w:rFonts w:hint="eastAsia" w:ascii="CESI仿宋-GB2312" w:hAnsi="CESI仿宋-GB2312" w:eastAsia="CESI仿宋-GB2312" w:cs="CESI仿宋-GB2312"/>
          <w:sz w:val="32"/>
          <w:szCs w:val="32"/>
        </w:rPr>
        <w:t>省应急管理</w:t>
      </w:r>
      <w:r>
        <w:rPr>
          <w:rFonts w:hint="eastAsia" w:ascii="CESI仿宋-GB2312" w:hAnsi="CESI仿宋-GB2312" w:eastAsia="CESI仿宋-GB2312" w:cs="CESI仿宋-GB2312"/>
          <w:sz w:val="32"/>
          <w:szCs w:val="32"/>
          <w:lang w:eastAsia="zh-CN"/>
        </w:rPr>
        <w:t>部门</w:t>
      </w:r>
      <w:r>
        <w:rPr>
          <w:rFonts w:hint="eastAsia" w:ascii="CESI仿宋-GB2312" w:hAnsi="CESI仿宋-GB2312" w:eastAsia="CESI仿宋-GB2312" w:cs="CESI仿宋-GB2312"/>
          <w:sz w:val="32"/>
          <w:szCs w:val="32"/>
        </w:rPr>
        <w:t>建立</w:t>
      </w:r>
      <w:r>
        <w:rPr>
          <w:rFonts w:hint="eastAsia" w:ascii="CESI仿宋-GB2312" w:hAnsi="CESI仿宋-GB2312" w:eastAsia="CESI仿宋-GB2312" w:cs="CESI仿宋-GB2312"/>
          <w:sz w:val="32"/>
          <w:szCs w:val="32"/>
          <w:lang w:eastAsia="zh-CN"/>
        </w:rPr>
        <w:t>全</w:t>
      </w:r>
      <w:r>
        <w:rPr>
          <w:rFonts w:hint="eastAsia" w:ascii="CESI仿宋-GB2312" w:hAnsi="CESI仿宋-GB2312" w:eastAsia="CESI仿宋-GB2312" w:cs="CESI仿宋-GB2312"/>
          <w:color w:val="auto"/>
          <w:sz w:val="32"/>
          <w:szCs w:val="32"/>
        </w:rPr>
        <w:t>省</w:t>
      </w:r>
      <w:r>
        <w:rPr>
          <w:rFonts w:hint="eastAsia" w:ascii="CESI仿宋-GB2312" w:hAnsi="CESI仿宋-GB2312" w:eastAsia="CESI仿宋-GB2312" w:cs="CESI仿宋-GB2312"/>
          <w:color w:val="auto"/>
          <w:sz w:val="32"/>
          <w:szCs w:val="32"/>
          <w:lang w:eastAsia="zh-CN"/>
        </w:rPr>
        <w:t>统一的</w:t>
      </w:r>
      <w:r>
        <w:rPr>
          <w:rFonts w:hint="eastAsia" w:ascii="CESI仿宋-GB2312" w:hAnsi="CESI仿宋-GB2312" w:eastAsia="CESI仿宋-GB2312" w:cs="CESI仿宋-GB2312"/>
          <w:bCs/>
          <w:color w:val="auto"/>
          <w:sz w:val="32"/>
          <w:szCs w:val="32"/>
        </w:rPr>
        <w:t>安全生产</w:t>
      </w:r>
      <w:r>
        <w:rPr>
          <w:rFonts w:hint="eastAsia" w:ascii="CESI仿宋-GB2312" w:hAnsi="CESI仿宋-GB2312" w:eastAsia="CESI仿宋-GB2312" w:cs="CESI仿宋-GB2312"/>
          <w:bCs/>
          <w:color w:val="auto"/>
          <w:sz w:val="32"/>
          <w:szCs w:val="32"/>
          <w:lang w:eastAsia="zh-CN"/>
        </w:rPr>
        <w:t>风险报告系统</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对全省</w:t>
      </w:r>
      <w:r>
        <w:rPr>
          <w:rFonts w:hint="eastAsia" w:ascii="CESI仿宋-GB2312" w:hAnsi="CESI仿宋-GB2312" w:eastAsia="CESI仿宋-GB2312" w:cs="CESI仿宋-GB2312"/>
          <w:sz w:val="32"/>
          <w:szCs w:val="40"/>
        </w:rPr>
        <w:t>企业</w:t>
      </w:r>
      <w:r>
        <w:rPr>
          <w:rFonts w:hint="eastAsia" w:ascii="CESI仿宋-GB2312" w:hAnsi="CESI仿宋-GB2312" w:eastAsia="CESI仿宋-GB2312" w:cs="CESI仿宋-GB2312"/>
          <w:sz w:val="32"/>
          <w:szCs w:val="40"/>
          <w:lang w:eastAsia="zh-CN"/>
        </w:rPr>
        <w:t>报送的</w:t>
      </w:r>
      <w:r>
        <w:rPr>
          <w:rFonts w:hint="eastAsia" w:ascii="CESI仿宋-GB2312" w:hAnsi="CESI仿宋-GB2312" w:eastAsia="CESI仿宋-GB2312" w:cs="CESI仿宋-GB2312"/>
          <w:sz w:val="32"/>
          <w:szCs w:val="40"/>
        </w:rPr>
        <w:t>安全风险</w:t>
      </w:r>
      <w:r>
        <w:rPr>
          <w:rFonts w:hint="eastAsia" w:ascii="CESI仿宋-GB2312" w:hAnsi="CESI仿宋-GB2312" w:eastAsia="CESI仿宋-GB2312" w:cs="CESI仿宋-GB2312"/>
          <w:sz w:val="32"/>
          <w:szCs w:val="40"/>
          <w:lang w:eastAsia="zh-CN"/>
        </w:rPr>
        <w:t>信息进行收集、汇总、分析、研判等功能。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40"/>
        </w:rPr>
      </w:pPr>
      <w:r>
        <w:rPr>
          <w:rFonts w:hint="eastAsia" w:ascii="CESI仿宋-GB2312" w:hAnsi="CESI仿宋-GB2312" w:eastAsia="CESI仿宋-GB2312" w:cs="CESI仿宋-GB2312"/>
          <w:sz w:val="32"/>
          <w:szCs w:val="40"/>
          <w:lang w:eastAsia="zh-CN"/>
        </w:rPr>
        <w:t>各市、县（市、区）应急管理部门和</w:t>
      </w:r>
      <w:r>
        <w:rPr>
          <w:rFonts w:hint="eastAsia" w:ascii="CESI仿宋-GB2312" w:hAnsi="CESI仿宋-GB2312" w:eastAsia="CESI仿宋-GB2312" w:cs="CESI仿宋-GB2312"/>
          <w:color w:val="000000"/>
          <w:sz w:val="32"/>
          <w:szCs w:val="32"/>
        </w:rPr>
        <w:t>乡镇</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街道</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、开发区（园区</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安全监管机构</w:t>
      </w:r>
      <w:r>
        <w:rPr>
          <w:rFonts w:hint="eastAsia" w:ascii="CESI仿宋-GB2312" w:hAnsi="CESI仿宋-GB2312" w:eastAsia="CESI仿宋-GB2312" w:cs="CESI仿宋-GB2312"/>
          <w:sz w:val="32"/>
          <w:szCs w:val="40"/>
          <w:lang w:eastAsia="zh-CN"/>
        </w:rPr>
        <w:t>在全省</w:t>
      </w:r>
      <w:r>
        <w:rPr>
          <w:rFonts w:hint="eastAsia" w:ascii="CESI仿宋-GB2312" w:hAnsi="CESI仿宋-GB2312" w:eastAsia="CESI仿宋-GB2312" w:cs="CESI仿宋-GB2312"/>
          <w:bCs/>
          <w:color w:val="auto"/>
          <w:sz w:val="32"/>
          <w:szCs w:val="32"/>
        </w:rPr>
        <w:t>安全生产</w:t>
      </w:r>
      <w:r>
        <w:rPr>
          <w:rFonts w:hint="eastAsia" w:ascii="CESI仿宋-GB2312" w:hAnsi="CESI仿宋-GB2312" w:eastAsia="CESI仿宋-GB2312" w:cs="CESI仿宋-GB2312"/>
          <w:bCs/>
          <w:color w:val="auto"/>
          <w:sz w:val="32"/>
          <w:szCs w:val="32"/>
          <w:lang w:eastAsia="zh-CN"/>
        </w:rPr>
        <w:t>风险报告系统</w:t>
      </w:r>
      <w:r>
        <w:rPr>
          <w:rFonts w:hint="eastAsia" w:ascii="CESI仿宋-GB2312" w:hAnsi="CESI仿宋-GB2312" w:eastAsia="CESI仿宋-GB2312" w:cs="CESI仿宋-GB2312"/>
          <w:sz w:val="32"/>
          <w:szCs w:val="32"/>
          <w:lang w:eastAsia="zh-CN"/>
        </w:rPr>
        <w:t>上</w:t>
      </w:r>
      <w:r>
        <w:rPr>
          <w:rFonts w:hint="eastAsia" w:ascii="CESI仿宋-GB2312" w:hAnsi="CESI仿宋-GB2312" w:eastAsia="CESI仿宋-GB2312" w:cs="CESI仿宋-GB2312"/>
          <w:sz w:val="32"/>
          <w:szCs w:val="40"/>
          <w:lang w:eastAsia="zh-CN"/>
        </w:rPr>
        <w:t>对辖区内企业较大以上</w:t>
      </w:r>
      <w:r>
        <w:rPr>
          <w:rFonts w:hint="eastAsia" w:ascii="CESI仿宋-GB2312" w:hAnsi="CESI仿宋-GB2312" w:eastAsia="CESI仿宋-GB2312" w:cs="CESI仿宋-GB2312"/>
          <w:sz w:val="32"/>
          <w:szCs w:val="40"/>
        </w:rPr>
        <w:t>安全风险实施监管。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color w:val="000000"/>
          <w:sz w:val="32"/>
          <w:szCs w:val="32"/>
          <w:lang w:eastAsia="zh-CN"/>
        </w:rPr>
      </w:pPr>
      <w:r>
        <w:rPr>
          <w:rFonts w:hint="eastAsia" w:ascii="楷体_GB2312" w:eastAsia="楷体_GB2312"/>
          <w:b/>
          <w:color w:val="000000"/>
          <w:sz w:val="32"/>
          <w:szCs w:val="32"/>
        </w:rPr>
        <w:t>第二章　安全风险</w:t>
      </w:r>
      <w:r>
        <w:rPr>
          <w:rFonts w:hint="eastAsia" w:ascii="楷体_GB2312" w:eastAsia="楷体_GB2312"/>
          <w:b/>
          <w:color w:val="000000"/>
          <w:sz w:val="32"/>
          <w:szCs w:val="32"/>
          <w:lang w:eastAsia="zh-CN"/>
        </w:rPr>
        <w:t>辨识管控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32"/>
          <w:lang w:val="en-US" w:eastAsia="zh-CN"/>
        </w:rPr>
      </w:pPr>
      <w:r>
        <w:rPr>
          <w:rFonts w:hint="eastAsia" w:ascii="Times New Roman" w:hAnsi="Times New Roman" w:eastAsia="仿宋_GB2312" w:cs="Times New Roman"/>
          <w:b/>
          <w:bCs/>
          <w:color w:val="auto"/>
          <w:kern w:val="2"/>
          <w:sz w:val="32"/>
          <w:szCs w:val="32"/>
          <w:lang w:val="en-US" w:eastAsia="zh-CN" w:bidi="ar-SA"/>
        </w:rPr>
        <w:t>第八条</w:t>
      </w: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 xml:space="preserve"> </w:t>
      </w:r>
      <w:r>
        <w:rPr>
          <w:rFonts w:hint="eastAsia" w:ascii="Times New Roman" w:hAnsi="Times New Roman" w:eastAsia="仿宋_GB2312" w:cs="Times New Roman"/>
          <w:b/>
          <w:bCs/>
          <w:color w:val="auto"/>
          <w:kern w:val="2"/>
          <w:sz w:val="32"/>
          <w:szCs w:val="32"/>
          <w:lang w:val="en-US" w:eastAsia="zh-CN" w:bidi="ar-SA"/>
        </w:rPr>
        <w:t>（安全风险辨识）</w:t>
      </w:r>
      <w:r>
        <w:rPr>
          <w:rFonts w:hint="eastAsia" w:ascii="CESI仿宋-GB2312" w:hAnsi="CESI仿宋-GB2312" w:eastAsia="CESI仿宋-GB2312" w:cs="CESI仿宋-GB2312"/>
          <w:color w:val="auto"/>
          <w:sz w:val="32"/>
          <w:szCs w:val="32"/>
        </w:rPr>
        <w:t>企业应根据《浙江省应急管理厅关于印发浙江省企业安全风险管控体系建设实施指南（试行）的通知》（浙应急基础〔2020〕56号）中规定的安全风险辨识评价方法对生产工艺、设备设施、作业环境、人员行为和管理体系等方面存在的安全生产风险进行全面、系统的辨识和评估</w:t>
      </w:r>
      <w:r>
        <w:rPr>
          <w:rFonts w:hint="eastAsia" w:ascii="CESI仿宋-GB2312" w:hAnsi="CESI仿宋-GB2312" w:eastAsia="CESI仿宋-GB2312" w:cs="CESI仿宋-GB2312"/>
          <w:color w:val="auto"/>
          <w:sz w:val="32"/>
          <w:szCs w:val="32"/>
          <w:lang w:eastAsia="zh-CN"/>
        </w:rPr>
        <w:t>；或者按照浙江省安全风险普查标准，进行如实普查、填报，</w:t>
      </w:r>
      <w:r>
        <w:rPr>
          <w:rFonts w:hint="eastAsia" w:ascii="CESI仿宋-GB2312" w:hAnsi="CESI仿宋-GB2312" w:eastAsia="CESI仿宋-GB2312" w:cs="CESI仿宋-GB2312"/>
          <w:color w:val="auto"/>
          <w:sz w:val="32"/>
          <w:szCs w:val="32"/>
          <w:u w:val="single" w:color="FFFFFF" w:themeColor="background1"/>
          <w:lang w:eastAsia="zh-CN"/>
        </w:rPr>
        <w:t>完成</w:t>
      </w:r>
      <w:r>
        <w:rPr>
          <w:rFonts w:hint="eastAsia" w:ascii="CESI仿宋-GB2312" w:hAnsi="CESI仿宋-GB2312" w:eastAsia="CESI仿宋-GB2312" w:cs="CESI仿宋-GB2312"/>
          <w:color w:val="auto"/>
          <w:sz w:val="32"/>
          <w:szCs w:val="32"/>
          <w:lang w:eastAsia="zh-CN"/>
        </w:rPr>
        <w:t>安全风险等级报告。</w:t>
      </w:r>
      <w:r>
        <w:rPr>
          <w:rFonts w:hint="eastAsia" w:ascii="CESI仿宋-GB2312" w:hAnsi="CESI仿宋-GB2312" w:eastAsia="CESI仿宋-GB2312" w:cs="CESI仿宋-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CESI仿宋-GB2312" w:hAnsi="CESI仿宋-GB2312" w:eastAsia="CESI仿宋-GB2312" w:cs="CESI仿宋-GB2312"/>
          <w:color w:val="auto"/>
          <w:sz w:val="32"/>
          <w:szCs w:val="32"/>
          <w:lang w:eastAsia="zh-CN"/>
        </w:rPr>
      </w:pPr>
      <w:r>
        <w:rPr>
          <w:rFonts w:hint="eastAsia" w:ascii="Times New Roman" w:hAnsi="Times New Roman" w:eastAsia="仿宋_GB2312" w:cs="Times New Roman"/>
          <w:b/>
          <w:bCs/>
          <w:color w:val="auto"/>
          <w:kern w:val="2"/>
          <w:sz w:val="32"/>
          <w:szCs w:val="32"/>
          <w:lang w:val="en-US" w:eastAsia="zh-CN" w:bidi="ar-SA"/>
        </w:rPr>
        <w:t>第九条</w:t>
      </w:r>
      <w:r>
        <w:rPr>
          <w:rFonts w:hint="eastAsia" w:ascii="黑体" w:hAnsi="黑体" w:eastAsia="黑体"/>
          <w:b/>
          <w:bCs/>
          <w:color w:val="auto"/>
          <w:sz w:val="32"/>
          <w:szCs w:val="32"/>
        </w:rPr>
        <w:t xml:space="preserve"> </w:t>
      </w:r>
      <w:r>
        <w:rPr>
          <w:rFonts w:hint="eastAsia" w:ascii="黑体" w:hAnsi="黑体" w:eastAsia="黑体"/>
          <w:b/>
          <w:bCs/>
          <w:color w:val="auto"/>
          <w:sz w:val="32"/>
          <w:szCs w:val="32"/>
          <w:lang w:val="en-US" w:eastAsia="zh-CN"/>
        </w:rPr>
        <w:t xml:space="preserve"> </w:t>
      </w:r>
      <w:r>
        <w:rPr>
          <w:rFonts w:hint="eastAsia" w:ascii="Times New Roman" w:hAnsi="Times New Roman" w:eastAsia="仿宋_GB2312" w:cs="Times New Roman"/>
          <w:b/>
          <w:bCs/>
          <w:color w:val="auto"/>
          <w:kern w:val="2"/>
          <w:sz w:val="32"/>
          <w:szCs w:val="32"/>
          <w:lang w:val="en-US" w:eastAsia="zh-CN" w:bidi="ar-SA"/>
        </w:rPr>
        <w:t>（安全风险管控责任落实）</w:t>
      </w:r>
      <w:r>
        <w:rPr>
          <w:rFonts w:hint="eastAsia" w:ascii="CESI仿宋-GB2312" w:hAnsi="CESI仿宋-GB2312" w:eastAsia="CESI仿宋-GB2312" w:cs="CESI仿宋-GB2312"/>
          <w:color w:val="auto"/>
          <w:sz w:val="32"/>
          <w:szCs w:val="32"/>
        </w:rPr>
        <w:t>企业</w:t>
      </w:r>
      <w:r>
        <w:rPr>
          <w:rFonts w:hint="eastAsia" w:ascii="CESI仿宋-GB2312" w:hAnsi="CESI仿宋-GB2312" w:eastAsia="CESI仿宋-GB2312" w:cs="CESI仿宋-GB2312"/>
          <w:color w:val="auto"/>
          <w:sz w:val="32"/>
          <w:szCs w:val="32"/>
          <w:lang w:eastAsia="zh-CN"/>
        </w:rPr>
        <w:t>应当将</w:t>
      </w:r>
      <w:r>
        <w:rPr>
          <w:rFonts w:hint="eastAsia" w:ascii="CESI仿宋-GB2312" w:hAnsi="CESI仿宋-GB2312" w:eastAsia="CESI仿宋-GB2312" w:cs="CESI仿宋-GB2312"/>
          <w:color w:val="auto"/>
          <w:sz w:val="32"/>
          <w:szCs w:val="32"/>
        </w:rPr>
        <w:t>安全风险管控清单</w:t>
      </w:r>
      <w:r>
        <w:rPr>
          <w:rFonts w:hint="eastAsia" w:ascii="CESI仿宋-GB2312" w:hAnsi="CESI仿宋-GB2312" w:eastAsia="CESI仿宋-GB2312" w:cs="CESI仿宋-GB2312"/>
          <w:color w:val="auto"/>
          <w:sz w:val="32"/>
          <w:szCs w:val="32"/>
          <w:lang w:eastAsia="zh-CN"/>
        </w:rPr>
        <w:t>责任</w:t>
      </w:r>
      <w:r>
        <w:rPr>
          <w:rFonts w:hint="eastAsia" w:ascii="CESI仿宋-GB2312" w:hAnsi="CESI仿宋-GB2312" w:eastAsia="CESI仿宋-GB2312" w:cs="CESI仿宋-GB2312"/>
          <w:color w:val="auto"/>
          <w:sz w:val="32"/>
          <w:szCs w:val="32"/>
        </w:rPr>
        <w:t>逐一落实到企业、车间、班组和岗位</w:t>
      </w:r>
      <w:r>
        <w:rPr>
          <w:rFonts w:hint="eastAsia" w:ascii="CESI仿宋-GB2312" w:hAnsi="CESI仿宋-GB2312" w:eastAsia="CESI仿宋-GB2312" w:cs="CESI仿宋-GB2312"/>
          <w:color w:val="auto"/>
          <w:sz w:val="32"/>
          <w:szCs w:val="32"/>
          <w:lang w:eastAsia="zh-CN"/>
        </w:rPr>
        <w:t>，</w:t>
      </w:r>
      <w:r>
        <w:rPr>
          <w:rFonts w:hint="eastAsia" w:ascii="CESI仿宋-GB2312" w:hAnsi="CESI仿宋-GB2312" w:eastAsia="CESI仿宋-GB2312" w:cs="CESI仿宋-GB2312"/>
          <w:color w:val="auto"/>
          <w:sz w:val="32"/>
          <w:szCs w:val="32"/>
        </w:rPr>
        <w:t>从源头上防范化解安全风险</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auto"/>
          <w:kern w:val="2"/>
          <w:sz w:val="32"/>
          <w:szCs w:val="32"/>
          <w:u w:color="FFFFFF" w:themeColor="background1"/>
          <w:lang w:val="en-US" w:eastAsia="zh-CN" w:bidi="ar-SA"/>
        </w:rPr>
      </w:pPr>
      <w:r>
        <w:rPr>
          <w:rFonts w:hint="eastAsia" w:ascii="Times New Roman" w:hAnsi="Times New Roman" w:eastAsia="仿宋_GB2312" w:cs="Times New Roman"/>
          <w:b/>
          <w:bCs/>
          <w:color w:val="auto"/>
          <w:kern w:val="2"/>
          <w:sz w:val="32"/>
          <w:szCs w:val="32"/>
          <w:lang w:val="en-US" w:eastAsia="zh-CN" w:bidi="ar-SA"/>
        </w:rPr>
        <w:t>第十条</w:t>
      </w:r>
      <w:r>
        <w:rPr>
          <w:rFonts w:hint="eastAsia" w:ascii="黑体" w:hAnsi="黑体" w:eastAsia="黑体"/>
          <w:color w:val="auto"/>
          <w:sz w:val="32"/>
          <w:szCs w:val="32"/>
        </w:rPr>
        <w:t xml:space="preserve">  </w:t>
      </w:r>
      <w:r>
        <w:rPr>
          <w:rFonts w:hint="eastAsia" w:ascii="Times New Roman" w:hAnsi="Times New Roman" w:eastAsia="仿宋_GB2312" w:cs="Times New Roman"/>
          <w:b/>
          <w:bCs/>
          <w:color w:val="auto"/>
          <w:kern w:val="2"/>
          <w:sz w:val="32"/>
          <w:szCs w:val="32"/>
          <w:lang w:val="en-US" w:eastAsia="zh-CN" w:bidi="ar-SA"/>
        </w:rPr>
        <w:t>（安全风险管控措施内容）</w:t>
      </w:r>
      <w:r>
        <w:rPr>
          <w:rFonts w:hint="eastAsia" w:ascii="仿宋_GB2312" w:hAnsi="仿宋" w:eastAsia="仿宋_GB2312" w:cs="Times New Roman"/>
          <w:color w:val="auto"/>
          <w:kern w:val="2"/>
          <w:sz w:val="32"/>
          <w:szCs w:val="32"/>
          <w:u w:color="FFFFFF" w:themeColor="background1"/>
          <w:lang w:val="en-US" w:eastAsia="zh-CN" w:bidi="ar-SA"/>
        </w:rPr>
        <w:t>企业应当对于较大以上</w:t>
      </w:r>
      <w:r>
        <w:rPr>
          <w:rFonts w:hint="eastAsia" w:ascii="仿宋_GB2312" w:hAnsi="仿宋" w:eastAsia="仿宋_GB2312" w:cs="Times New Roman"/>
          <w:color w:val="auto"/>
          <w:kern w:val="2"/>
          <w:sz w:val="32"/>
          <w:szCs w:val="32"/>
          <w:u w:val="single" w:color="FFFFFF" w:themeColor="background1"/>
          <w:lang w:val="en-US" w:eastAsia="zh-CN" w:bidi="ar-SA"/>
        </w:rPr>
        <w:t>安全风险</w:t>
      </w:r>
      <w:r>
        <w:rPr>
          <w:rFonts w:hint="eastAsia" w:ascii="仿宋_GB2312" w:hAnsi="仿宋" w:eastAsia="仿宋_GB2312" w:cs="Times New Roman"/>
          <w:color w:val="auto"/>
          <w:kern w:val="2"/>
          <w:sz w:val="32"/>
          <w:szCs w:val="32"/>
          <w:u w:color="FFFFFF" w:themeColor="background1"/>
          <w:lang w:val="en-US" w:eastAsia="zh-CN" w:bidi="ar-SA"/>
        </w:rPr>
        <w:t>采取下列管控措施：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（一）制定专项风险管控方案；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（二）加强巡查、排查；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（三）</w:t>
      </w:r>
      <w:r>
        <w:rPr>
          <w:rFonts w:hint="eastAsia" w:ascii="仿宋_GB2312" w:hAnsi="仿宋" w:eastAsia="仿宋_GB2312" w:cs="Times New Roman"/>
          <w:b w:val="0"/>
          <w:bCs w:val="0"/>
          <w:color w:val="auto"/>
          <w:kern w:val="2"/>
          <w:sz w:val="32"/>
          <w:szCs w:val="32"/>
          <w:lang w:val="en-US" w:eastAsia="zh-CN" w:bidi="ar-SA"/>
        </w:rPr>
        <w:t>设置安全风险警示标志标识；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（四）禁止无关人员进入并限制作业人数；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color w:val="auto"/>
          <w:sz w:val="32"/>
          <w:szCs w:val="32"/>
          <w:lang w:eastAsia="zh-CN"/>
        </w:rPr>
      </w:pPr>
      <w:r>
        <w:rPr>
          <w:rFonts w:hint="eastAsia" w:ascii="仿宋_GB2312" w:hAnsi="仿宋" w:eastAsia="仿宋_GB2312" w:cs="Times New Roman"/>
          <w:color w:val="auto"/>
          <w:kern w:val="2"/>
          <w:sz w:val="32"/>
          <w:szCs w:val="32"/>
          <w:lang w:val="en-US" w:eastAsia="zh-CN" w:bidi="ar-SA"/>
        </w:rPr>
        <w:t>（五）其他的必要措施。</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
          <w:sz w:val="32"/>
          <w:szCs w:val="32"/>
          <w:u w:color="FFFFFF" w:themeColor="background1"/>
        </w:rPr>
      </w:pPr>
      <w:r>
        <w:rPr>
          <w:rFonts w:hint="eastAsia" w:ascii="Times New Roman" w:hAnsi="Times New Roman" w:eastAsia="仿宋_GB2312" w:cs="Times New Roman"/>
          <w:b/>
          <w:bCs/>
          <w:color w:val="auto"/>
          <w:kern w:val="2"/>
          <w:sz w:val="32"/>
          <w:szCs w:val="32"/>
          <w:lang w:val="en-US" w:eastAsia="zh-CN" w:bidi="ar-SA"/>
        </w:rPr>
        <w:t xml:space="preserve">第十一条 </w:t>
      </w:r>
      <w:r>
        <w:rPr>
          <w:rFonts w:hint="eastAsia" w:ascii="黑体" w:hAnsi="黑体" w:eastAsia="黑体"/>
          <w:sz w:val="32"/>
          <w:szCs w:val="32"/>
        </w:rPr>
        <w:t xml:space="preserve"> </w:t>
      </w:r>
      <w:r>
        <w:rPr>
          <w:rFonts w:hint="eastAsia" w:ascii="Times New Roman" w:hAnsi="Times New Roman" w:eastAsia="仿宋_GB2312" w:cs="Times New Roman"/>
          <w:b/>
          <w:bCs/>
          <w:color w:val="auto"/>
          <w:kern w:val="2"/>
          <w:sz w:val="32"/>
          <w:szCs w:val="32"/>
          <w:lang w:val="en-US" w:eastAsia="zh-CN" w:bidi="ar-SA"/>
        </w:rPr>
        <w:t>（健全安全风险管控机制）</w:t>
      </w:r>
      <w:r>
        <w:rPr>
          <w:rFonts w:hint="eastAsia" w:ascii="仿宋_GB2312" w:hAnsi="仿宋" w:eastAsia="仿宋_GB2312" w:cs="Times New Roman"/>
          <w:color w:val="auto"/>
          <w:kern w:val="2"/>
          <w:sz w:val="32"/>
          <w:szCs w:val="32"/>
          <w:u w:color="FFFFFF" w:themeColor="background1"/>
          <w:lang w:val="en-US" w:eastAsia="zh-CN" w:bidi="ar-SA"/>
        </w:rPr>
        <w:t>企业应建立健全安全风险管控措施</w:t>
      </w:r>
      <w:r>
        <w:rPr>
          <w:rFonts w:hint="eastAsia" w:ascii="仿宋_GB2312" w:hAnsi="仿宋" w:eastAsia="仿宋_GB2312" w:cs="Times New Roman"/>
          <w:color w:val="auto"/>
          <w:kern w:val="2"/>
          <w:sz w:val="32"/>
          <w:szCs w:val="32"/>
          <w:u w:val="single" w:color="FFFFFF" w:themeColor="background1"/>
          <w:lang w:val="en-US" w:eastAsia="zh-CN" w:bidi="ar-SA"/>
        </w:rPr>
        <w:t>监管长效机制，</w:t>
      </w:r>
      <w:r>
        <w:rPr>
          <w:rFonts w:hint="eastAsia" w:ascii="仿宋_GB2312" w:hAnsi="仿宋" w:eastAsia="仿宋_GB2312" w:cs="Times New Roman"/>
          <w:color w:val="auto"/>
          <w:kern w:val="2"/>
          <w:sz w:val="32"/>
          <w:szCs w:val="32"/>
          <w:u w:color="FFFFFF" w:themeColor="background1"/>
          <w:lang w:val="en-US" w:eastAsia="zh-CN" w:bidi="ar-SA"/>
        </w:rPr>
        <w:t>结合隐患排查治理制度，将安全风险管控措施未落实或失效作为安全隐患进行治理，确保各类安全风险管控措施持续有效，实现把各类安全风险控制在可接受范围内。</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sz w:val="32"/>
          <w:szCs w:val="32"/>
        </w:rPr>
      </w:pPr>
      <w:r>
        <w:rPr>
          <w:rFonts w:hint="eastAsia" w:ascii="Times New Roman" w:hAnsi="Times New Roman" w:eastAsia="仿宋_GB2312" w:cs="Times New Roman"/>
          <w:b/>
          <w:bCs/>
          <w:color w:val="auto"/>
          <w:kern w:val="2"/>
          <w:sz w:val="32"/>
          <w:szCs w:val="32"/>
          <w:lang w:val="en-US" w:eastAsia="zh-CN" w:bidi="ar-SA"/>
        </w:rPr>
        <w:t>第十二条</w:t>
      </w:r>
      <w:r>
        <w:rPr>
          <w:rFonts w:hint="eastAsia" w:ascii="黑体" w:hAnsi="黑体" w:eastAsia="黑体"/>
          <w:color w:val="auto"/>
          <w:sz w:val="32"/>
          <w:szCs w:val="32"/>
        </w:rPr>
        <w:t xml:space="preserve">  </w:t>
      </w:r>
      <w:r>
        <w:rPr>
          <w:rFonts w:hint="eastAsia" w:ascii="Times New Roman" w:hAnsi="Times New Roman" w:eastAsia="仿宋_GB2312" w:cs="Times New Roman"/>
          <w:b/>
          <w:bCs/>
          <w:color w:val="auto"/>
          <w:kern w:val="2"/>
          <w:sz w:val="32"/>
          <w:szCs w:val="32"/>
          <w:lang w:val="en-US" w:eastAsia="zh-CN" w:bidi="ar-SA"/>
        </w:rPr>
        <w:t>（安全风险档案）</w:t>
      </w:r>
      <w:r>
        <w:rPr>
          <w:rFonts w:hint="eastAsia" w:ascii="仿宋_GB2312" w:hAnsi="仿宋" w:eastAsia="仿宋_GB2312" w:cs="Times New Roman"/>
          <w:color w:val="auto"/>
          <w:kern w:val="2"/>
          <w:sz w:val="32"/>
          <w:szCs w:val="32"/>
          <w:lang w:val="en-US" w:eastAsia="zh-CN" w:bidi="ar-SA"/>
        </w:rPr>
        <w:t>企业应当建立安全风险档案。包括：安全风险管控制度、风险分级管控清单、四色分布图、变更情况、报告确认材料、管控措施排查清单、隐患整改等内容。</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jc w:val="center"/>
        <w:textAlignment w:val="auto"/>
        <w:rPr>
          <w:rFonts w:ascii="楷体_GB2312" w:eastAsia="楷体_GB2312"/>
          <w:b/>
          <w:bCs w:val="0"/>
          <w:color w:val="000000"/>
          <w:sz w:val="32"/>
          <w:szCs w:val="32"/>
        </w:rPr>
      </w:pPr>
      <w:r>
        <w:rPr>
          <w:rFonts w:hint="eastAsia" w:ascii="楷体_GB2312" w:eastAsia="楷体_GB2312"/>
          <w:b/>
          <w:bCs w:val="0"/>
          <w:color w:val="000000"/>
          <w:sz w:val="32"/>
          <w:szCs w:val="32"/>
        </w:rPr>
        <w:t>第三章  安全风险报告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第十三条</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（普查报告）</w:t>
      </w:r>
      <w:r>
        <w:rPr>
          <w:rFonts w:hint="eastAsia" w:ascii="仿宋_GB2312" w:hAnsi="仿宋" w:eastAsia="仿宋_GB2312" w:cs="Times New Roman"/>
          <w:color w:val="auto"/>
          <w:kern w:val="2"/>
          <w:sz w:val="32"/>
          <w:szCs w:val="32"/>
          <w:u w:val="single" w:color="FFFFFF" w:themeColor="background1"/>
          <w:lang w:val="en-US" w:eastAsia="zh-CN" w:bidi="ar-SA"/>
        </w:rPr>
        <w:t>按照“常普常新”原则，</w:t>
      </w:r>
      <w:r>
        <w:rPr>
          <w:rFonts w:hint="eastAsia" w:ascii="仿宋_GB2312" w:hAnsi="仿宋" w:eastAsia="仿宋_GB2312" w:cs="Times New Roman"/>
          <w:color w:val="auto"/>
          <w:kern w:val="2"/>
          <w:sz w:val="32"/>
          <w:szCs w:val="32"/>
          <w:u w:color="FFFFFF" w:themeColor="background1"/>
          <w:lang w:val="en-US" w:eastAsia="zh-CN" w:bidi="ar-SA"/>
        </w:rPr>
        <w:t>企业应当在每个季度末</w:t>
      </w:r>
      <w:r>
        <w:rPr>
          <w:rFonts w:hint="eastAsia" w:ascii="仿宋_GB2312" w:hAnsi="仿宋" w:eastAsia="仿宋_GB2312" w:cs="Times New Roman"/>
          <w:color w:val="auto"/>
          <w:kern w:val="2"/>
          <w:sz w:val="32"/>
          <w:szCs w:val="32"/>
          <w:u w:val="single" w:color="FFFFFF" w:themeColor="background1"/>
          <w:lang w:val="en-US" w:eastAsia="zh-CN" w:bidi="ar-SA"/>
        </w:rPr>
        <w:t>的５天内，通过省安全生产风险报告系统（企业端）及时全面进行填报，完成安全风险普查、报告。对存在较大以上安全风险的企业，</w:t>
      </w:r>
      <w:r>
        <w:rPr>
          <w:rFonts w:hint="eastAsia" w:ascii="仿宋_GB2312" w:hAnsi="仿宋" w:eastAsia="仿宋_GB2312" w:cs="Times New Roman"/>
          <w:color w:val="auto"/>
          <w:kern w:val="2"/>
          <w:sz w:val="32"/>
          <w:szCs w:val="32"/>
          <w:u w:val="none" w:color="FFFFFF" w:themeColor="background1"/>
          <w:lang w:val="en-US" w:eastAsia="zh-CN" w:bidi="ar-SA"/>
        </w:rPr>
        <w:t>落实月报</w:t>
      </w:r>
      <w:r>
        <w:rPr>
          <w:rFonts w:hint="eastAsia" w:ascii="仿宋_GB2312" w:hAnsi="仿宋" w:eastAsia="仿宋_GB2312" w:cs="Times New Roman"/>
          <w:color w:val="auto"/>
          <w:kern w:val="2"/>
          <w:sz w:val="32"/>
          <w:szCs w:val="32"/>
          <w:u w:color="FFFFFF" w:themeColor="background1"/>
          <w:lang w:val="en-US" w:eastAsia="zh-CN" w:bidi="ar-SA"/>
        </w:rPr>
        <w:t>告制度，</w:t>
      </w:r>
      <w:r>
        <w:rPr>
          <w:rFonts w:hint="eastAsia" w:ascii="仿宋_GB2312" w:hAnsi="仿宋" w:eastAsia="仿宋_GB2312" w:cs="Times New Roman"/>
          <w:color w:val="auto"/>
          <w:kern w:val="2"/>
          <w:sz w:val="32"/>
          <w:szCs w:val="32"/>
          <w:lang w:val="en-US" w:eastAsia="zh-CN" w:bidi="ar-SA"/>
        </w:rPr>
        <w:t>并报送安全风险清单和管控措施落实情况，接受负有安全生产监督管理职责的部门监管。</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第十四条</w:t>
      </w:r>
      <w:r>
        <w:rPr>
          <w:rFonts w:hint="eastAsia" w:ascii="黑体" w:hAnsi="黑体" w:eastAsia="黑体"/>
          <w:color w:val="000000"/>
          <w:sz w:val="32"/>
          <w:szCs w:val="32"/>
          <w:lang w:val="en-US" w:eastAsia="zh-CN"/>
        </w:rPr>
        <w:t xml:space="preserve">  </w:t>
      </w:r>
      <w:r>
        <w:rPr>
          <w:rFonts w:hint="eastAsia" w:ascii="Times New Roman" w:hAnsi="Times New Roman" w:eastAsia="仿宋_GB2312" w:cs="Times New Roman"/>
          <w:b/>
          <w:bCs/>
          <w:color w:val="auto"/>
          <w:kern w:val="2"/>
          <w:sz w:val="32"/>
          <w:szCs w:val="32"/>
          <w:lang w:val="en-US" w:eastAsia="zh-CN" w:bidi="ar-SA"/>
        </w:rPr>
        <w:t>（清单内容）</w:t>
      </w:r>
      <w:r>
        <w:rPr>
          <w:rFonts w:hint="eastAsia" w:ascii="仿宋_GB2312" w:hAnsi="仿宋" w:eastAsia="仿宋_GB2312" w:cs="Times New Roman"/>
          <w:color w:val="auto"/>
          <w:kern w:val="2"/>
          <w:sz w:val="32"/>
          <w:szCs w:val="32"/>
          <w:lang w:val="en-US" w:eastAsia="zh-CN" w:bidi="ar-SA"/>
        </w:rPr>
        <w:t>企业安全风险清单内容：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（一）风险点类型及名称；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（二）风险名称；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（三）风险因子（风险点所处的场所位置、数量、类型、大小、作业人数等）；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u w:color="FFFFFF" w:themeColor="background1"/>
          <w:lang w:val="en-US" w:eastAsia="zh-CN" w:bidi="ar-SA"/>
        </w:rPr>
      </w:pPr>
      <w:r>
        <w:rPr>
          <w:rFonts w:hint="eastAsia" w:ascii="仿宋_GB2312" w:hAnsi="仿宋" w:eastAsia="仿宋_GB2312" w:cs="Times New Roman"/>
          <w:color w:val="auto"/>
          <w:kern w:val="2"/>
          <w:sz w:val="32"/>
          <w:szCs w:val="32"/>
          <w:u w:color="FFFFFF" w:themeColor="background1"/>
          <w:lang w:val="en-US" w:eastAsia="zh-CN" w:bidi="ar-SA"/>
        </w:rPr>
        <w:t>（四）管控情况（管控措施、责任人、</w:t>
      </w:r>
      <w:r>
        <w:rPr>
          <w:rFonts w:hint="eastAsia" w:ascii="仿宋_GB2312" w:hAnsi="仿宋" w:eastAsia="仿宋_GB2312" w:cs="Times New Roman"/>
          <w:color w:val="auto"/>
          <w:kern w:val="2"/>
          <w:sz w:val="32"/>
          <w:szCs w:val="32"/>
          <w:u w:val="single" w:color="FFFFFF" w:themeColor="background1"/>
          <w:lang w:val="en-US" w:eastAsia="zh-CN" w:bidi="ar-SA"/>
        </w:rPr>
        <w:t>管控层级等</w:t>
      </w:r>
      <w:r>
        <w:rPr>
          <w:rFonts w:hint="eastAsia" w:ascii="仿宋_GB2312" w:hAnsi="仿宋" w:eastAsia="仿宋_GB2312" w:cs="Times New Roman"/>
          <w:color w:val="auto"/>
          <w:kern w:val="2"/>
          <w:sz w:val="32"/>
          <w:szCs w:val="32"/>
          <w:u w:color="FFFFFF" w:themeColor="background1"/>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（五）其他需要说明的情况。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第十五条</w:t>
      </w:r>
      <w:r>
        <w:rPr>
          <w:rFonts w:hint="eastAsia" w:ascii="黑体" w:hAnsi="黑体" w:eastAsia="黑体"/>
          <w:color w:val="000000"/>
          <w:sz w:val="32"/>
          <w:szCs w:val="32"/>
        </w:rPr>
        <w:t xml:space="preserve">  </w:t>
      </w:r>
      <w:r>
        <w:rPr>
          <w:rFonts w:hint="eastAsia" w:ascii="Times New Roman" w:hAnsi="Times New Roman" w:eastAsia="仿宋_GB2312" w:cs="Times New Roman"/>
          <w:b/>
          <w:bCs/>
          <w:color w:val="auto"/>
          <w:kern w:val="2"/>
          <w:sz w:val="32"/>
          <w:szCs w:val="32"/>
          <w:lang w:val="en-US" w:eastAsia="zh-CN" w:bidi="ar-SA"/>
        </w:rPr>
        <w:t>（主体责任）</w:t>
      </w:r>
      <w:r>
        <w:rPr>
          <w:rFonts w:hint="eastAsia" w:ascii="仿宋_GB2312" w:hAnsi="仿宋" w:eastAsia="仿宋_GB2312" w:cs="Times New Roman"/>
          <w:color w:val="auto"/>
          <w:kern w:val="2"/>
          <w:sz w:val="32"/>
          <w:szCs w:val="32"/>
          <w:lang w:val="en-US" w:eastAsia="zh-CN" w:bidi="ar-SA"/>
        </w:rPr>
        <w:t>企业是安全风险报告的责任主体，对安全风险报告的真实性、准确性负责。企业主要负责人（含法定代表人、实际控制人，下同）组织落实安全风险管控主动报告工作。较大以上安全风险信息和变更内容，应当由主要负责人审核、确认后报告。</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 w:eastAsia="仿宋_GB2312" w:cs="Times New Roman"/>
          <w:color w:val="auto"/>
          <w:kern w:val="2"/>
          <w:sz w:val="32"/>
          <w:szCs w:val="32"/>
          <w:u w:color="FFFFFF" w:themeColor="background1"/>
          <w:lang w:val="en-US" w:eastAsia="zh-CN" w:bidi="ar-SA"/>
        </w:rPr>
      </w:pPr>
      <w:r>
        <w:rPr>
          <w:rFonts w:hint="eastAsia" w:ascii="Times New Roman" w:hAnsi="Times New Roman" w:eastAsia="仿宋_GB2312" w:cs="Times New Roman"/>
          <w:b/>
          <w:bCs/>
          <w:color w:val="auto"/>
          <w:kern w:val="2"/>
          <w:sz w:val="32"/>
          <w:szCs w:val="32"/>
          <w:lang w:val="en-US" w:eastAsia="zh-CN" w:bidi="ar-SA"/>
        </w:rPr>
        <w:t>第十六条  （首次报告时限）</w:t>
      </w:r>
      <w:r>
        <w:rPr>
          <w:rFonts w:hint="eastAsia" w:ascii="仿宋_GB2312" w:hAnsi="仿宋" w:eastAsia="仿宋_GB2312" w:cs="Times New Roman"/>
          <w:color w:val="auto"/>
          <w:kern w:val="2"/>
          <w:sz w:val="32"/>
          <w:szCs w:val="32"/>
          <w:u w:color="FFFFFF" w:themeColor="background1"/>
          <w:lang w:val="en-US" w:eastAsia="zh-CN" w:bidi="ar-SA"/>
        </w:rPr>
        <w:t>企业应当在本规定施行之日起1个月内完成首次安全风险报告，新建企业应当在建设项目竣工验收合格后</w:t>
      </w:r>
      <w:r>
        <w:rPr>
          <w:rFonts w:hint="eastAsia" w:ascii="仿宋_GB2312" w:hAnsi="仿宋" w:eastAsia="仿宋_GB2312" w:cs="Times New Roman"/>
          <w:color w:val="auto"/>
          <w:kern w:val="2"/>
          <w:sz w:val="32"/>
          <w:szCs w:val="32"/>
          <w:u w:val="single" w:color="FFFFFF" w:themeColor="background1"/>
          <w:lang w:val="en-US" w:eastAsia="zh-CN" w:bidi="ar-SA"/>
        </w:rPr>
        <w:t>30天内</w:t>
      </w:r>
      <w:r>
        <w:rPr>
          <w:rFonts w:hint="eastAsia" w:ascii="仿宋_GB2312" w:hAnsi="仿宋" w:eastAsia="仿宋_GB2312" w:cs="Times New Roman"/>
          <w:color w:val="auto"/>
          <w:kern w:val="2"/>
          <w:sz w:val="32"/>
          <w:szCs w:val="32"/>
          <w:u w:color="FFFFFF" w:themeColor="background1"/>
          <w:lang w:val="en-US" w:eastAsia="zh-CN" w:bidi="ar-SA"/>
        </w:rPr>
        <w:t>完成首次安全风险报告。</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 w:eastAsia="仿宋_GB2312" w:cs="Times New Roman"/>
          <w:color w:val="auto"/>
          <w:kern w:val="2"/>
          <w:sz w:val="32"/>
          <w:szCs w:val="32"/>
          <w:u w:color="FFFFFF" w:themeColor="background1"/>
          <w:lang w:val="en-US" w:eastAsia="zh-CN" w:bidi="ar-SA"/>
        </w:rPr>
      </w:pPr>
      <w:r>
        <w:rPr>
          <w:rFonts w:hint="eastAsia" w:ascii="Times New Roman" w:hAnsi="Times New Roman" w:eastAsia="仿宋_GB2312" w:cs="Times New Roman"/>
          <w:b/>
          <w:bCs/>
          <w:color w:val="auto"/>
          <w:kern w:val="2"/>
          <w:sz w:val="32"/>
          <w:szCs w:val="32"/>
          <w:lang w:val="en-US" w:eastAsia="zh-CN" w:bidi="ar-SA"/>
        </w:rPr>
        <w:t>第十七条</w:t>
      </w:r>
      <w:r>
        <w:rPr>
          <w:rFonts w:hint="eastAsia"/>
          <w:b/>
          <w:bCs/>
          <w:sz w:val="32"/>
          <w:szCs w:val="32"/>
        </w:rPr>
        <w:t xml:space="preserve">  </w:t>
      </w:r>
      <w:r>
        <w:rPr>
          <w:rFonts w:hint="eastAsia" w:ascii="Times New Roman" w:hAnsi="Times New Roman" w:eastAsia="仿宋_GB2312" w:cs="Times New Roman"/>
          <w:b/>
          <w:bCs/>
          <w:color w:val="auto"/>
          <w:kern w:val="2"/>
          <w:sz w:val="32"/>
          <w:szCs w:val="32"/>
          <w:lang w:val="en-US" w:eastAsia="zh-CN" w:bidi="ar-SA"/>
        </w:rPr>
        <w:t>（更新报告时限）</w:t>
      </w:r>
      <w:r>
        <w:rPr>
          <w:rFonts w:hint="eastAsia" w:ascii="仿宋_GB2312" w:hAnsi="仿宋" w:eastAsia="仿宋_GB2312" w:cs="Times New Roman"/>
          <w:color w:val="auto"/>
          <w:kern w:val="2"/>
          <w:sz w:val="32"/>
          <w:szCs w:val="32"/>
          <w:u w:color="FFFFFF" w:themeColor="background1"/>
          <w:lang w:val="en-US" w:eastAsia="zh-CN" w:bidi="ar-SA"/>
        </w:rPr>
        <w:t>企业结合安全风险管控体系评审更新情况，</w:t>
      </w:r>
      <w:r>
        <w:rPr>
          <w:rFonts w:hint="eastAsia" w:ascii="仿宋_GB2312" w:hAnsi="仿宋" w:eastAsia="仿宋_GB2312" w:cs="Times New Roman"/>
          <w:color w:val="auto"/>
          <w:kern w:val="2"/>
          <w:sz w:val="32"/>
          <w:szCs w:val="32"/>
          <w:u w:val="single" w:color="FFFFFF" w:themeColor="background1"/>
          <w:lang w:val="en-US" w:eastAsia="zh-CN" w:bidi="ar-SA"/>
        </w:rPr>
        <w:t>完成定期安全风险报告。</w:t>
      </w:r>
      <w:r>
        <w:rPr>
          <w:rFonts w:hint="eastAsia" w:ascii="仿宋_GB2312" w:hAnsi="仿宋" w:eastAsia="仿宋_GB2312" w:cs="Times New Roman"/>
          <w:color w:val="auto"/>
          <w:kern w:val="2"/>
          <w:sz w:val="32"/>
          <w:szCs w:val="32"/>
          <w:u w:color="FFFFFF" w:themeColor="background1"/>
          <w:lang w:val="en-US" w:eastAsia="zh-CN" w:bidi="ar-SA"/>
        </w:rPr>
        <w:t>对有下列情形之一的，企业应当在确定或者调整安全风险等级后的</w:t>
      </w:r>
      <w:r>
        <w:rPr>
          <w:rFonts w:hint="eastAsia" w:ascii="仿宋_GB2312" w:hAnsi="仿宋" w:eastAsia="仿宋_GB2312" w:cs="Times New Roman"/>
          <w:color w:val="auto"/>
          <w:kern w:val="2"/>
          <w:sz w:val="32"/>
          <w:szCs w:val="32"/>
          <w:u w:val="single" w:color="FFFFFF" w:themeColor="background1"/>
          <w:lang w:val="en-US" w:eastAsia="zh-CN" w:bidi="ar-SA"/>
        </w:rPr>
        <w:t>30天内</w:t>
      </w:r>
      <w:r>
        <w:rPr>
          <w:rFonts w:hint="eastAsia" w:ascii="仿宋_GB2312" w:hAnsi="仿宋" w:eastAsia="仿宋_GB2312" w:cs="Times New Roman"/>
          <w:color w:val="auto"/>
          <w:kern w:val="2"/>
          <w:sz w:val="32"/>
          <w:szCs w:val="32"/>
          <w:u w:color="FFFFFF" w:themeColor="background1"/>
          <w:lang w:val="en-US" w:eastAsia="zh-CN" w:bidi="ar-SA"/>
        </w:rPr>
        <w:t>进行变更报告：</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（一）有新的较大以上安全风险的；</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仿宋_GB2312" w:hAnsi="仿宋" w:eastAsia="仿宋_GB2312" w:cs="Times New Roman"/>
          <w:color w:val="auto"/>
          <w:kern w:val="2"/>
          <w:sz w:val="32"/>
          <w:szCs w:val="32"/>
          <w:lang w:val="en-US" w:eastAsia="zh-CN" w:bidi="ar-SA"/>
        </w:rPr>
        <w:t>（二）原报告的较大以上安全风险等级发生变化的；</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_GB2312" w:hAnsi="仿宋" w:eastAsia="仿宋_GB2312" w:cs="Times New Roman"/>
          <w:color w:val="auto"/>
          <w:kern w:val="2"/>
          <w:sz w:val="32"/>
          <w:szCs w:val="32"/>
          <w:u w:val="single" w:color="FFFFFF" w:themeColor="background1"/>
          <w:lang w:val="en-US" w:eastAsia="zh-CN" w:bidi="ar-SA"/>
        </w:rPr>
      </w:pPr>
      <w:r>
        <w:rPr>
          <w:rFonts w:hint="eastAsia" w:ascii="仿宋_GB2312" w:hAnsi="仿宋" w:eastAsia="仿宋_GB2312" w:cs="Times New Roman"/>
          <w:color w:val="auto"/>
          <w:kern w:val="2"/>
          <w:sz w:val="32"/>
          <w:szCs w:val="32"/>
          <w:u w:val="single" w:color="FFFFFF" w:themeColor="background1"/>
          <w:lang w:val="en-US" w:eastAsia="zh-CN" w:bidi="ar-SA"/>
        </w:rPr>
        <w:t>（三）企业名称、主要负责人、安全管理责任人等基本信息发生变化的。</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第十八条</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（分别报告）</w:t>
      </w:r>
      <w:r>
        <w:rPr>
          <w:rFonts w:hint="eastAsia" w:ascii="仿宋_GB2312" w:hAnsi="仿宋" w:eastAsia="仿宋_GB2312" w:cs="Times New Roman"/>
          <w:color w:val="auto"/>
          <w:kern w:val="2"/>
          <w:sz w:val="32"/>
          <w:szCs w:val="32"/>
          <w:u w:color="FFFFFF" w:themeColor="background1"/>
          <w:lang w:val="en-US" w:eastAsia="zh-CN" w:bidi="ar-SA"/>
        </w:rPr>
        <w:t>企业应当对存在较大以上安全风险的生产经营项目、场所、设备等发包或者出租的安全风险管控责任落实情况进行报告；</w:t>
      </w:r>
      <w:r>
        <w:rPr>
          <w:rFonts w:hint="eastAsia" w:ascii="仿宋_GB2312" w:hAnsi="仿宋" w:eastAsia="仿宋_GB2312" w:cs="Times New Roman"/>
          <w:color w:val="auto"/>
          <w:kern w:val="2"/>
          <w:sz w:val="32"/>
          <w:szCs w:val="32"/>
          <w:u w:val="single" w:color="FFFFFF" w:themeColor="background1"/>
          <w:lang w:val="en-US" w:eastAsia="zh-CN" w:bidi="ar-SA"/>
        </w:rPr>
        <w:t>两个及以上企业在</w:t>
      </w:r>
      <w:r>
        <w:rPr>
          <w:rFonts w:hint="eastAsia" w:ascii="仿宋_GB2312" w:hAnsi="仿宋" w:eastAsia="仿宋_GB2312" w:cs="Times New Roman"/>
          <w:color w:val="auto"/>
          <w:kern w:val="2"/>
          <w:sz w:val="32"/>
          <w:szCs w:val="32"/>
          <w:u w:color="FFFFFF" w:themeColor="background1"/>
          <w:lang w:val="en-US" w:eastAsia="zh-CN" w:bidi="ar-SA"/>
        </w:rPr>
        <w:t>同一个存在较大以上安全风险的作业区域（或厂区）内进行生产经营</w:t>
      </w:r>
      <w:r>
        <w:rPr>
          <w:rFonts w:hint="eastAsia" w:ascii="仿宋_GB2312" w:hAnsi="仿宋" w:eastAsia="仿宋_GB2312" w:cs="Times New Roman"/>
          <w:color w:val="auto"/>
          <w:kern w:val="2"/>
          <w:sz w:val="32"/>
          <w:szCs w:val="32"/>
          <w:u w:val="single" w:color="FFFFFF" w:themeColor="background1"/>
          <w:lang w:val="en-US" w:eastAsia="zh-CN" w:bidi="ar-SA"/>
        </w:rPr>
        <w:t>活动的</w:t>
      </w:r>
      <w:r>
        <w:rPr>
          <w:rFonts w:hint="eastAsia" w:ascii="仿宋_GB2312" w:hAnsi="仿宋" w:eastAsia="仿宋_GB2312" w:cs="Times New Roman"/>
          <w:color w:val="auto"/>
          <w:kern w:val="2"/>
          <w:sz w:val="32"/>
          <w:szCs w:val="32"/>
          <w:u w:color="FFFFFF" w:themeColor="background1"/>
          <w:lang w:val="en-US" w:eastAsia="zh-CN" w:bidi="ar-SA"/>
        </w:rPr>
        <w:t>，应分别报告可能影响相关企业生产安全的安全风险管控措施落实情况，同时告知相关生产经营单位。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 w:eastAsia="黑体"/>
          <w:color w:val="000000"/>
          <w:sz w:val="32"/>
          <w:szCs w:val="32"/>
          <w:u w:color="FFFFFF" w:themeColor="background1"/>
          <w:lang w:val="en"/>
        </w:rPr>
      </w:pPr>
      <w:r>
        <w:rPr>
          <w:rFonts w:hint="eastAsia" w:ascii="Times New Roman" w:hAnsi="Times New Roman" w:eastAsia="仿宋_GB2312" w:cs="Times New Roman"/>
          <w:b/>
          <w:bCs/>
          <w:color w:val="auto"/>
          <w:kern w:val="2"/>
          <w:sz w:val="32"/>
          <w:szCs w:val="32"/>
          <w:lang w:val="en-US" w:eastAsia="zh-CN" w:bidi="ar-SA"/>
        </w:rPr>
        <w:t xml:space="preserve">第十九条 </w:t>
      </w:r>
      <w:r>
        <w:rPr>
          <w:rFonts w:hint="eastAsia" w:ascii="黑体" w:hAnsi="黑体" w:eastAsia="黑体"/>
          <w:color w:val="000000"/>
          <w:sz w:val="32"/>
          <w:szCs w:val="32"/>
        </w:rPr>
        <w:t xml:space="preserve"> </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（提升本质安全）</w:t>
      </w:r>
      <w:r>
        <w:rPr>
          <w:rFonts w:hint="eastAsia" w:ascii="仿宋_GB2312" w:hAnsi="仿宋" w:eastAsia="仿宋_GB2312" w:cs="Times New Roman"/>
          <w:color w:val="auto"/>
          <w:kern w:val="2"/>
          <w:sz w:val="32"/>
          <w:szCs w:val="32"/>
          <w:u w:color="FFFFFF" w:themeColor="background1"/>
          <w:lang w:val="en-US" w:eastAsia="zh-CN" w:bidi="ar-SA"/>
        </w:rPr>
        <w:t>企业应当对存在较大以上安全风险的生产系统、作业场所、设施设备、危险岗位，通过</w:t>
      </w:r>
      <w:r>
        <w:rPr>
          <w:rFonts w:hint="eastAsia" w:ascii="仿宋_GB2312" w:hAnsi="仿宋" w:eastAsia="仿宋_GB2312" w:cs="Times New Roman"/>
          <w:color w:val="auto"/>
          <w:kern w:val="2"/>
          <w:sz w:val="32"/>
          <w:szCs w:val="32"/>
          <w:u w:val="single" w:color="FFFFFF" w:themeColor="background1"/>
          <w:lang w:val="en-US" w:eastAsia="zh-CN" w:bidi="ar-SA"/>
        </w:rPr>
        <w:t>采取技术手段、隔离安全风险源、实施个体防护、设置监测预警设备等</w:t>
      </w:r>
      <w:r>
        <w:rPr>
          <w:rFonts w:hint="eastAsia" w:ascii="仿宋_GB2312" w:hAnsi="仿宋" w:eastAsia="仿宋_GB2312" w:cs="Times New Roman"/>
          <w:color w:val="auto"/>
          <w:kern w:val="2"/>
          <w:sz w:val="32"/>
          <w:szCs w:val="32"/>
          <w:u w:color="FFFFFF" w:themeColor="background1"/>
          <w:lang w:val="en-US" w:eastAsia="zh-CN" w:bidi="ar-SA"/>
        </w:rPr>
        <w:t>针对性措施，加强管控、回避、降低和监测安全风险。</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sz w:val="32"/>
          <w:szCs w:val="32"/>
        </w:rPr>
      </w:pPr>
      <w:r>
        <w:rPr>
          <w:rFonts w:hint="eastAsia" w:ascii="Times New Roman" w:hAnsi="Times New Roman" w:eastAsia="仿宋_GB2312" w:cs="Times New Roman"/>
          <w:b/>
          <w:bCs/>
          <w:color w:val="auto"/>
          <w:kern w:val="2"/>
          <w:sz w:val="32"/>
          <w:szCs w:val="32"/>
          <w:lang w:val="en-US" w:eastAsia="zh-CN" w:bidi="ar-SA"/>
        </w:rPr>
        <w:t>第二十条</w:t>
      </w:r>
      <w:r>
        <w:rPr>
          <w:rFonts w:hint="eastAsia" w:ascii="黑体" w:hAnsi="黑体" w:eastAsia="黑体"/>
          <w:color w:val="000000"/>
          <w:sz w:val="32"/>
          <w:szCs w:val="32"/>
        </w:rPr>
        <w:t xml:space="preserve">  </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（纳入培训）</w:t>
      </w:r>
      <w:r>
        <w:rPr>
          <w:rFonts w:hint="eastAsia" w:ascii="仿宋_GB2312" w:hAnsi="仿宋" w:eastAsia="仿宋_GB2312" w:cs="Times New Roman"/>
          <w:color w:val="auto"/>
          <w:kern w:val="2"/>
          <w:sz w:val="32"/>
          <w:szCs w:val="32"/>
          <w:lang w:val="en-US" w:eastAsia="zh-CN" w:bidi="ar-SA"/>
        </w:rPr>
        <w:t>企业应当将安全风险辨识管控纳入年度安全生产培训教育计划并定期组织培训，提高全员安全风险辨识管控意识和能力，保证从业人员了解本岗位安全风险，熟悉管控措施，掌握事故应急处置方法。</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sz w:val="32"/>
          <w:szCs w:val="32"/>
        </w:rPr>
      </w:pPr>
      <w:r>
        <w:rPr>
          <w:rFonts w:hint="eastAsia" w:ascii="Times New Roman" w:hAnsi="Times New Roman" w:eastAsia="仿宋_GB2312" w:cs="Times New Roman"/>
          <w:b/>
          <w:bCs/>
          <w:color w:val="auto"/>
          <w:kern w:val="2"/>
          <w:sz w:val="32"/>
          <w:szCs w:val="32"/>
          <w:lang w:val="en-US" w:eastAsia="zh-CN" w:bidi="ar-SA"/>
        </w:rPr>
        <w:t>第二十一条</w:t>
      </w:r>
      <w:r>
        <w:rPr>
          <w:rFonts w:hint="eastAsia" w:ascii="黑体" w:hAnsi="黑体" w:eastAsia="黑体"/>
          <w:color w:val="000000"/>
          <w:sz w:val="32"/>
          <w:szCs w:val="32"/>
        </w:rPr>
        <w:t xml:space="preserve">  </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（风险报告管理）</w:t>
      </w:r>
      <w:r>
        <w:rPr>
          <w:rFonts w:hint="eastAsia" w:ascii="仿宋_GB2312" w:hAnsi="仿宋" w:eastAsia="仿宋_GB2312" w:cs="Times New Roman"/>
          <w:color w:val="auto"/>
          <w:kern w:val="2"/>
          <w:sz w:val="32"/>
          <w:szCs w:val="32"/>
          <w:lang w:val="en-US" w:eastAsia="zh-CN" w:bidi="ar-SA"/>
        </w:rPr>
        <w:t>企业应当自主实施安全风险报告，企业自身力量不足的，可委托安全生产技术服务机构帮助企业开展安全风险辨识，受委托的安全生产技术服务机构应当依法从事技术服务活动，不得弄虚作假。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ascii="楷体_GB2312" w:eastAsia="楷体_GB2312"/>
          <w:b/>
          <w:color w:val="000000"/>
          <w:sz w:val="32"/>
          <w:szCs w:val="32"/>
        </w:rPr>
      </w:pPr>
      <w:r>
        <w:rPr>
          <w:rFonts w:hint="eastAsia" w:ascii="楷体_GB2312" w:eastAsia="楷体_GB2312"/>
          <w:b/>
          <w:color w:val="000000"/>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第二十二条</w:t>
      </w:r>
      <w:r>
        <w:rPr>
          <w:rFonts w:hint="eastAsia"/>
          <w:color w:val="000000"/>
          <w:sz w:val="32"/>
          <w:szCs w:val="32"/>
        </w:rPr>
        <w:t>　</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（监管要求）</w:t>
      </w:r>
      <w:r>
        <w:rPr>
          <w:rFonts w:hint="eastAsia" w:ascii="仿宋_GB2312" w:hAnsi="仿宋" w:eastAsia="仿宋_GB2312" w:cs="Times New Roman"/>
          <w:color w:val="auto"/>
          <w:kern w:val="2"/>
          <w:sz w:val="32"/>
          <w:szCs w:val="32"/>
          <w:lang w:val="en-US" w:eastAsia="zh-CN" w:bidi="ar-SA"/>
        </w:rPr>
        <w:t>各级应急管理部门依照法律、法规和本规定，加强对企业安全风险报告工作的指导、监督和管理，对企业落实安全风险报告情况进行执法检查。对不如实报告或者拒不按照本规定报告较大以上安全风险的企业，纳入诚信失信管理。</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第二十三条</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（投诉举报）</w:t>
      </w:r>
      <w:r>
        <w:rPr>
          <w:rFonts w:hint="eastAsia" w:ascii="仿宋_GB2312" w:hAnsi="仿宋" w:eastAsia="仿宋_GB2312" w:cs="Times New Roman"/>
          <w:color w:val="auto"/>
          <w:kern w:val="2"/>
          <w:sz w:val="32"/>
          <w:szCs w:val="32"/>
          <w:lang w:val="en-US" w:eastAsia="zh-CN" w:bidi="ar-SA"/>
        </w:rPr>
        <w:t>任何单位和个人对企业不如实报告安全风险、未落实安全风险管控措施等行为，均有权进行举报。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第二十四条</w:t>
      </w:r>
      <w:r>
        <w:rPr>
          <w:rFonts w:hint="eastAsia"/>
          <w:color w:val="000000"/>
          <w:sz w:val="32"/>
          <w:szCs w:val="32"/>
        </w:rPr>
        <w:t>　</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（风险核实）</w:t>
      </w:r>
      <w:r>
        <w:rPr>
          <w:rFonts w:hint="eastAsia" w:ascii="仿宋_GB2312" w:hAnsi="仿宋" w:eastAsia="仿宋_GB2312" w:cs="Times New Roman"/>
          <w:color w:val="auto"/>
          <w:kern w:val="2"/>
          <w:sz w:val="32"/>
          <w:szCs w:val="32"/>
          <w:lang w:val="en-US" w:eastAsia="zh-CN" w:bidi="ar-SA"/>
        </w:rPr>
        <w:t>各级应急管理部门可以通过政府购买服务，委托行业协会、安全生产技术服务机构、专家等第三方，对企业开展的安全风险辨识管控情况进行核实。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第二十五条</w:t>
      </w:r>
      <w:r>
        <w:rPr>
          <w:rFonts w:hint="eastAsia" w:ascii="仿宋" w:hAnsi="仿宋" w:eastAsia="仿宋" w:cs="黑体"/>
          <w:color w:val="000000"/>
          <w:sz w:val="32"/>
          <w:szCs w:val="32"/>
        </w:rPr>
        <w:t xml:space="preserve">  </w:t>
      </w:r>
      <w:r>
        <w:rPr>
          <w:rFonts w:hint="eastAsia" w:cs="Times New Roman"/>
          <w:b/>
          <w:bCs/>
          <w:color w:val="auto"/>
          <w:kern w:val="2"/>
          <w:sz w:val="32"/>
          <w:szCs w:val="32"/>
          <w:lang w:val="en-US" w:eastAsia="zh-CN" w:bidi="ar-SA"/>
        </w:rPr>
        <w:t xml:space="preserve"> </w:t>
      </w:r>
      <w:r>
        <w:rPr>
          <w:rFonts w:hint="eastAsia" w:ascii="Times New Roman" w:hAnsi="Times New Roman" w:eastAsia="仿宋_GB2312" w:cs="Times New Roman"/>
          <w:b/>
          <w:bCs/>
          <w:color w:val="auto"/>
          <w:kern w:val="2"/>
          <w:sz w:val="32"/>
          <w:szCs w:val="32"/>
          <w:lang w:val="en-US" w:eastAsia="zh-CN" w:bidi="ar-SA"/>
        </w:rPr>
        <w:t>（鼓励引导）</w:t>
      </w:r>
      <w:r>
        <w:rPr>
          <w:rFonts w:hint="eastAsia" w:ascii="仿宋_GB2312" w:hAnsi="仿宋" w:eastAsia="仿宋_GB2312" w:cs="Times New Roman"/>
          <w:color w:val="auto"/>
          <w:kern w:val="2"/>
          <w:sz w:val="32"/>
          <w:szCs w:val="32"/>
          <w:lang w:val="en-US" w:eastAsia="zh-CN" w:bidi="ar-SA"/>
        </w:rPr>
        <w:t>鼓励行业协会、安全生产技术服务机构、高等院校、科研和保险机构等参与企业安全风险辨识管控技术服务工作，提高风险分级管控工作的专业化、科学化水平。对在技术服务中存在弄虚作假行为</w:t>
      </w:r>
      <w:r>
        <w:rPr>
          <w:rFonts w:hint="eastAsia" w:ascii="仿宋_GB2312" w:hAnsi="仿宋" w:eastAsia="仿宋_GB2312" w:cs="Times New Roman"/>
          <w:color w:val="auto"/>
          <w:kern w:val="2"/>
          <w:sz w:val="32"/>
          <w:szCs w:val="32"/>
          <w:u w:val="single" w:color="FFFFFF" w:themeColor="background1"/>
          <w:lang w:val="en-US" w:eastAsia="zh-CN" w:bidi="ar-SA"/>
        </w:rPr>
        <w:t>的单位</w:t>
      </w:r>
      <w:r>
        <w:rPr>
          <w:rFonts w:hint="eastAsia" w:ascii="仿宋_GB2312" w:hAnsi="仿宋" w:eastAsia="仿宋_GB2312" w:cs="Times New Roman"/>
          <w:color w:val="auto"/>
          <w:kern w:val="2"/>
          <w:sz w:val="32"/>
          <w:szCs w:val="32"/>
          <w:u w:color="FFFFFF" w:themeColor="background1"/>
          <w:lang w:val="en-US" w:eastAsia="zh-CN" w:bidi="ar-SA"/>
        </w:rPr>
        <w:t>，</w:t>
      </w:r>
      <w:r>
        <w:rPr>
          <w:rFonts w:hint="eastAsia" w:ascii="仿宋_GB2312" w:hAnsi="仿宋" w:eastAsia="仿宋_GB2312" w:cs="Times New Roman"/>
          <w:color w:val="auto"/>
          <w:kern w:val="2"/>
          <w:sz w:val="32"/>
          <w:szCs w:val="32"/>
          <w:lang w:val="en-US" w:eastAsia="zh-CN" w:bidi="ar-SA"/>
        </w:rPr>
        <w:t>按照国家和省有关规定实施惩戒。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ascii="楷体_GB2312" w:eastAsia="楷体_GB2312"/>
          <w:b/>
          <w:color w:val="000000"/>
          <w:sz w:val="32"/>
          <w:szCs w:val="32"/>
        </w:rPr>
      </w:pPr>
      <w:r>
        <w:rPr>
          <w:rFonts w:hint="eastAsia" w:ascii="楷体_GB2312" w:eastAsia="楷体_GB2312"/>
          <w:b/>
          <w:color w:val="000000"/>
          <w:sz w:val="32"/>
          <w:szCs w:val="32"/>
        </w:rPr>
        <w:t>第</w:t>
      </w:r>
      <w:r>
        <w:rPr>
          <w:rFonts w:hint="eastAsia" w:ascii="楷体_GB2312" w:eastAsia="楷体_GB2312"/>
          <w:b/>
          <w:color w:val="000000"/>
          <w:sz w:val="32"/>
          <w:szCs w:val="32"/>
          <w:lang w:eastAsia="zh-CN"/>
        </w:rPr>
        <w:t>五</w:t>
      </w:r>
      <w:r>
        <w:rPr>
          <w:rFonts w:hint="eastAsia" w:ascii="楷体_GB2312" w:eastAsia="楷体_GB2312"/>
          <w:b/>
          <w:color w:val="000000"/>
          <w:sz w:val="32"/>
          <w:szCs w:val="32"/>
        </w:rPr>
        <w:t>章　附　则</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rPr>
          <w:rFonts w:hint="eastAsia" w:ascii="仿宋_GB2312" w:hAnsi="仿宋" w:eastAsia="仿宋_GB2312" w:cs="Times New Roman"/>
          <w:color w:val="auto"/>
          <w:kern w:val="2"/>
          <w:sz w:val="32"/>
          <w:szCs w:val="32"/>
          <w:lang w:val="en-US" w:eastAsia="zh-CN" w:bidi="ar-SA"/>
        </w:rPr>
      </w:pPr>
      <w:r>
        <w:rPr>
          <w:rFonts w:hint="eastAsia" w:ascii="Times New Roman" w:hAnsi="Times New Roman" w:eastAsia="仿宋_GB2312" w:cs="Times New Roman"/>
          <w:b/>
          <w:bCs/>
          <w:color w:val="auto"/>
          <w:kern w:val="2"/>
          <w:sz w:val="32"/>
          <w:szCs w:val="32"/>
          <w:lang w:val="en-US" w:eastAsia="zh-CN" w:bidi="ar-SA"/>
        </w:rPr>
        <w:t>第二十六条</w:t>
      </w:r>
      <w:r>
        <w:rPr>
          <w:rFonts w:hint="eastAsia" w:ascii="黑体" w:hAnsi="黑体" w:eastAsia="黑体"/>
          <w:color w:val="000000"/>
          <w:sz w:val="32"/>
          <w:szCs w:val="32"/>
        </w:rPr>
        <w:t xml:space="preserve">  </w:t>
      </w:r>
      <w:r>
        <w:rPr>
          <w:rFonts w:hint="eastAsia" w:ascii="Times New Roman" w:hAnsi="Times New Roman" w:eastAsia="仿宋_GB2312" w:cs="Times New Roman"/>
          <w:b/>
          <w:bCs/>
          <w:color w:val="auto"/>
          <w:kern w:val="2"/>
          <w:sz w:val="32"/>
          <w:szCs w:val="32"/>
          <w:lang w:val="en-US" w:eastAsia="zh-CN" w:bidi="ar-SA"/>
        </w:rPr>
        <w:t>（实施时间）</w:t>
      </w:r>
      <w:r>
        <w:rPr>
          <w:rFonts w:hint="eastAsia" w:ascii="仿宋_GB2312" w:hAnsi="仿宋" w:eastAsia="仿宋_GB2312" w:cs="Times New Roman"/>
          <w:color w:val="auto"/>
          <w:kern w:val="2"/>
          <w:sz w:val="32"/>
          <w:szCs w:val="32"/>
          <w:lang w:val="en-US" w:eastAsia="zh-CN" w:bidi="ar-SA"/>
        </w:rPr>
        <w:t>本规定自2021年  月  日起施行。</w:t>
      </w:r>
    </w:p>
    <w:p>
      <w:pPr>
        <w:pStyle w:val="9"/>
        <w:keepNext w:val="0"/>
        <w:keepLines w:val="0"/>
        <w:pageBreakBefore w:val="0"/>
        <w:widowControl w:val="0"/>
        <w:kinsoku/>
        <w:wordWrap/>
        <w:overflowPunct/>
        <w:topLinePunct w:val="0"/>
        <w:autoSpaceDE/>
        <w:autoSpaceDN/>
        <w:bidi w:val="0"/>
        <w:adjustRightInd/>
        <w:snapToGrid/>
        <w:spacing w:after="0" w:line="600" w:lineRule="exact"/>
        <w:ind w:left="0" w:leftChars="0" w:firstLine="643" w:firstLineChars="200"/>
        <w:textAlignment w:val="auto"/>
      </w:pPr>
      <w:r>
        <w:rPr>
          <w:rFonts w:hint="eastAsia" w:ascii="Times New Roman" w:hAnsi="Times New Roman" w:eastAsia="仿宋_GB2312" w:cs="Times New Roman"/>
          <w:b/>
          <w:bCs/>
          <w:color w:val="auto"/>
          <w:kern w:val="2"/>
          <w:sz w:val="32"/>
          <w:szCs w:val="32"/>
          <w:lang w:val="en-US" w:eastAsia="zh-CN" w:bidi="ar-SA"/>
        </w:rPr>
        <w:t>第二十七条</w:t>
      </w:r>
      <w:r>
        <w:rPr>
          <w:rFonts w:hint="eastAsia" w:ascii="黑体" w:hAnsi="黑体" w:eastAsia="黑体"/>
          <w:color w:val="000000"/>
          <w:sz w:val="32"/>
          <w:szCs w:val="32"/>
        </w:rPr>
        <w:t xml:space="preserve">  </w:t>
      </w:r>
      <w:r>
        <w:rPr>
          <w:rFonts w:hint="eastAsia" w:ascii="Times New Roman" w:hAnsi="Times New Roman" w:eastAsia="仿宋_GB2312" w:cs="Times New Roman"/>
          <w:b/>
          <w:bCs/>
          <w:color w:val="auto"/>
          <w:kern w:val="2"/>
          <w:sz w:val="32"/>
          <w:szCs w:val="32"/>
          <w:lang w:val="en-US" w:eastAsia="zh-CN" w:bidi="ar-SA"/>
        </w:rPr>
        <w:t>（解释单位）</w:t>
      </w:r>
      <w:r>
        <w:rPr>
          <w:rFonts w:hint="eastAsia" w:ascii="仿宋_GB2312" w:eastAsia="仿宋_GB2312"/>
          <w:bCs/>
          <w:color w:val="000000"/>
          <w:sz w:val="32"/>
          <w:szCs w:val="32"/>
        </w:rPr>
        <w:t>本</w:t>
      </w:r>
      <w:r>
        <w:rPr>
          <w:rFonts w:hint="eastAsia" w:ascii="仿宋_GB2312" w:eastAsia="仿宋_GB2312"/>
          <w:bCs/>
          <w:color w:val="000000"/>
          <w:sz w:val="32"/>
          <w:szCs w:val="32"/>
          <w:lang w:eastAsia="zh-CN"/>
        </w:rPr>
        <w:t>规定</w:t>
      </w:r>
      <w:r>
        <w:rPr>
          <w:rFonts w:hint="eastAsia" w:ascii="仿宋_GB2312" w:eastAsia="仿宋_GB2312"/>
          <w:bCs/>
          <w:color w:val="000000"/>
          <w:sz w:val="32"/>
          <w:szCs w:val="32"/>
        </w:rPr>
        <w:t>由省</w:t>
      </w:r>
      <w:r>
        <w:rPr>
          <w:rFonts w:hint="eastAsia" w:ascii="仿宋_GB2312" w:eastAsia="仿宋_GB2312"/>
          <w:bCs/>
          <w:color w:val="000000"/>
          <w:sz w:val="32"/>
          <w:szCs w:val="32"/>
          <w:lang w:eastAsia="zh-CN"/>
        </w:rPr>
        <w:t>应急管理厅</w:t>
      </w:r>
      <w:r>
        <w:rPr>
          <w:rFonts w:hint="eastAsia" w:ascii="仿宋_GB2312" w:eastAsia="仿宋_GB2312"/>
          <w:bCs/>
          <w:color w:val="000000"/>
          <w:sz w:val="32"/>
          <w:szCs w:val="32"/>
        </w:rPr>
        <w:t>负责解释。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bCs/>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b/>
          <w:bCs/>
          <w:sz w:val="32"/>
          <w:szCs w:val="32"/>
          <w:lang w:eastAsia="zh-CN"/>
        </w:rPr>
      </w:pPr>
    </w:p>
    <w:p>
      <w:bookmarkStart w:id="0" w:name="_GoBack"/>
      <w:bookmarkEnd w:id="0"/>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7B13C7"/>
    <w:multiLevelType w:val="singleLevel"/>
    <w:tmpl w:val="DD7B13C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620B5"/>
    <w:rsid w:val="016D4BBC"/>
    <w:rsid w:val="09675D50"/>
    <w:rsid w:val="0ABB5765"/>
    <w:rsid w:val="0B2770FA"/>
    <w:rsid w:val="0E1B2AA8"/>
    <w:rsid w:val="0FBDF2D4"/>
    <w:rsid w:val="10A95227"/>
    <w:rsid w:val="11F33284"/>
    <w:rsid w:val="141F5CAA"/>
    <w:rsid w:val="17BF79C3"/>
    <w:rsid w:val="1DCE1A4B"/>
    <w:rsid w:val="1E821E00"/>
    <w:rsid w:val="1FA64165"/>
    <w:rsid w:val="2133080C"/>
    <w:rsid w:val="2DBD333C"/>
    <w:rsid w:val="2F16887B"/>
    <w:rsid w:val="32DC6E1E"/>
    <w:rsid w:val="33F13280"/>
    <w:rsid w:val="35758837"/>
    <w:rsid w:val="37E656CA"/>
    <w:rsid w:val="37FE64ED"/>
    <w:rsid w:val="3A7736FD"/>
    <w:rsid w:val="3BAF0E12"/>
    <w:rsid w:val="3EDF901C"/>
    <w:rsid w:val="3F766411"/>
    <w:rsid w:val="3FFDED6F"/>
    <w:rsid w:val="40CA0995"/>
    <w:rsid w:val="414C51CD"/>
    <w:rsid w:val="43905332"/>
    <w:rsid w:val="45E9054F"/>
    <w:rsid w:val="4821287D"/>
    <w:rsid w:val="4B852813"/>
    <w:rsid w:val="4CB02757"/>
    <w:rsid w:val="4D156967"/>
    <w:rsid w:val="4F8543FF"/>
    <w:rsid w:val="50611212"/>
    <w:rsid w:val="53FFB4DE"/>
    <w:rsid w:val="58B27AB3"/>
    <w:rsid w:val="5B09FEA2"/>
    <w:rsid w:val="5BA03A69"/>
    <w:rsid w:val="5FFE1044"/>
    <w:rsid w:val="603748A7"/>
    <w:rsid w:val="637C3565"/>
    <w:rsid w:val="653C6962"/>
    <w:rsid w:val="679620B5"/>
    <w:rsid w:val="67EE7865"/>
    <w:rsid w:val="69D62AA9"/>
    <w:rsid w:val="69F27AE1"/>
    <w:rsid w:val="6BBFEA62"/>
    <w:rsid w:val="6BDB43B1"/>
    <w:rsid w:val="6DAE9104"/>
    <w:rsid w:val="6F7F5F22"/>
    <w:rsid w:val="71770635"/>
    <w:rsid w:val="71D91D75"/>
    <w:rsid w:val="71DB089B"/>
    <w:rsid w:val="73CB12AA"/>
    <w:rsid w:val="76570F4B"/>
    <w:rsid w:val="76FF0031"/>
    <w:rsid w:val="7774969D"/>
    <w:rsid w:val="79847B41"/>
    <w:rsid w:val="79F2DA47"/>
    <w:rsid w:val="7AD06BD8"/>
    <w:rsid w:val="7B224167"/>
    <w:rsid w:val="7BD5A74E"/>
    <w:rsid w:val="7BFDA990"/>
    <w:rsid w:val="7DFF3D7E"/>
    <w:rsid w:val="7E5BDE2D"/>
    <w:rsid w:val="7E5FEF7A"/>
    <w:rsid w:val="7EFFA53E"/>
    <w:rsid w:val="7F1B4BAF"/>
    <w:rsid w:val="7FBE0DD4"/>
    <w:rsid w:val="7FEF8B2D"/>
    <w:rsid w:val="7FF6F16D"/>
    <w:rsid w:val="862E63BB"/>
    <w:rsid w:val="8FFD006B"/>
    <w:rsid w:val="98DA402D"/>
    <w:rsid w:val="B6CF8999"/>
    <w:rsid w:val="B7E7628F"/>
    <w:rsid w:val="BDFB477B"/>
    <w:rsid w:val="BE2F2229"/>
    <w:rsid w:val="BFB94F0D"/>
    <w:rsid w:val="BFBD90F3"/>
    <w:rsid w:val="BFD7C083"/>
    <w:rsid w:val="C3FF5D27"/>
    <w:rsid w:val="CC77D792"/>
    <w:rsid w:val="CCEEE3C2"/>
    <w:rsid w:val="CDBED057"/>
    <w:rsid w:val="D73C8DB1"/>
    <w:rsid w:val="DBFBB9FD"/>
    <w:rsid w:val="E79FB77C"/>
    <w:rsid w:val="EB5FB0A6"/>
    <w:rsid w:val="EEC7DEDE"/>
    <w:rsid w:val="EF3FB36F"/>
    <w:rsid w:val="EFFBEE7D"/>
    <w:rsid w:val="EFFD3CA5"/>
    <w:rsid w:val="F2DFAEDD"/>
    <w:rsid w:val="F37F8BC5"/>
    <w:rsid w:val="F53EC751"/>
    <w:rsid w:val="F6F661F4"/>
    <w:rsid w:val="F7D3F30F"/>
    <w:rsid w:val="F7FDDF46"/>
    <w:rsid w:val="FB8B0F8F"/>
    <w:rsid w:val="FD3FD8DD"/>
    <w:rsid w:val="FD7E9FFB"/>
    <w:rsid w:val="FDAB48E3"/>
    <w:rsid w:val="FEFDBD1E"/>
    <w:rsid w:val="FFF9D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b/>
      <w:bCs/>
      <w:kern w:val="36"/>
      <w:sz w:val="48"/>
      <w:szCs w:val="4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仿宋"/>
    </w:rPr>
  </w:style>
  <w:style w:type="paragraph" w:styleId="4">
    <w:name w:val="Body Text Indent"/>
    <w:basedOn w:val="1"/>
    <w:next w:val="3"/>
    <w:qFormat/>
    <w:uiPriority w:val="0"/>
    <w:pPr>
      <w:ind w:firstLine="560" w:firstLineChars="200"/>
    </w:pPr>
    <w:rPr>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ind w:firstLine="252" w:firstLineChars="12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4"/>
    <w:qFormat/>
    <w:uiPriority w:val="0"/>
    <w:pPr>
      <w:spacing w:after="120"/>
      <w:ind w:left="420" w:leftChars="200" w:firstLine="420"/>
    </w:pPr>
    <w:rPr>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缩进1"/>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1</Pages>
  <Words>0</Words>
  <Characters>0</Characters>
  <Lines>0</Lines>
  <Paragraphs>0</Paragraphs>
  <TotalTime>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2020-07-30T00:32:00Z</dcterms:created>
  <dc:creator>杜良浩</dc:creator>
  <cp:lastModifiedBy>李秀琪</cp:lastModifiedBy>
  <cp:lastPrinted>2021-04-10T00:57:00Z</cp:lastPrinted>
  <dcterms:modified xsi:type="dcterms:W3CDTF">2021-04-09T09:13:32Z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FF30969A0B9540E99B738B4D9CD38C55</vt:lpwstr>
  </property>
</Properties>
</file>