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94"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w:t>
      </w:r>
      <w:r>
        <w:rPr>
          <w:rFonts w:hint="eastAsia" w:ascii="仿宋_GB2312" w:hAnsi="仿宋_GB2312" w:eastAsia="仿宋_GB2312" w:cs="仿宋_GB2312"/>
          <w:color w:val="000000"/>
          <w:kern w:val="0"/>
          <w:sz w:val="32"/>
          <w:szCs w:val="32"/>
          <w:lang w:val="en-US" w:eastAsia="zh-CN"/>
        </w:rPr>
        <w:t>1</w:t>
      </w:r>
    </w:p>
    <w:p>
      <w:pPr>
        <w:overflowPunct w:val="0"/>
        <w:spacing w:line="594" w:lineRule="exact"/>
        <w:jc w:val="center"/>
        <w:rPr>
          <w:rFonts w:hint="eastAsia" w:ascii="华文中宋" w:hAnsi="华文中宋" w:eastAsia="华文中宋" w:cs="华文中宋"/>
          <w:b/>
          <w:bCs/>
          <w:color w:val="000000"/>
          <w:kern w:val="0"/>
          <w:sz w:val="36"/>
          <w:szCs w:val="36"/>
        </w:rPr>
      </w:pPr>
    </w:p>
    <w:p>
      <w:pPr>
        <w:overflowPunct w:val="0"/>
        <w:spacing w:line="594" w:lineRule="exact"/>
        <w:jc w:val="center"/>
        <w:rPr>
          <w:rFonts w:ascii="黑体" w:hAnsi="黑体" w:eastAsia="黑体"/>
          <w:b/>
          <w:bCs/>
          <w:color w:val="000000"/>
          <w:kern w:val="0"/>
          <w:sz w:val="36"/>
          <w:szCs w:val="36"/>
        </w:rPr>
      </w:pPr>
      <w:bookmarkStart w:id="0" w:name="_GoBack"/>
      <w:r>
        <w:rPr>
          <w:rFonts w:hint="eastAsia" w:ascii="华文中宋" w:hAnsi="华文中宋" w:eastAsia="华文中宋" w:cs="华文中宋"/>
          <w:b/>
          <w:bCs/>
          <w:color w:val="000000"/>
          <w:kern w:val="0"/>
          <w:sz w:val="36"/>
          <w:szCs w:val="36"/>
        </w:rPr>
        <w:t>告知承诺书</w:t>
      </w:r>
    </w:p>
    <w:bookmarkEnd w:id="0"/>
    <w:p>
      <w:pPr>
        <w:overflowPunct w:val="0"/>
        <w:spacing w:line="594" w:lineRule="exact"/>
        <w:jc w:val="center"/>
        <w:rPr>
          <w:rFonts w:ascii="Times New Roman" w:hAnsi="Times New Roman" w:eastAsia="方正小标宋简体"/>
          <w:bCs/>
          <w:color w:val="000000"/>
          <w:sz w:val="28"/>
          <w:szCs w:val="28"/>
        </w:rPr>
      </w:pPr>
      <w:r>
        <w:rPr>
          <w:rFonts w:hint="eastAsia" w:ascii="Times New Roman" w:hAnsi="Times New Roman" w:eastAsia="方正小标宋简体"/>
          <w:bCs/>
          <w:color w:val="000000"/>
          <w:sz w:val="28"/>
          <w:szCs w:val="28"/>
        </w:rPr>
        <w:t>危险化学品经营许可证核发（</w:t>
      </w:r>
      <w:r>
        <w:rPr>
          <w:rFonts w:hint="eastAsia" w:ascii="Times New Roman" w:hAnsi="Times New Roman" w:eastAsia="方正小标宋简体"/>
          <w:bCs/>
          <w:color w:val="000000"/>
          <w:sz w:val="28"/>
          <w:szCs w:val="28"/>
          <w:lang w:eastAsia="zh-CN"/>
        </w:rPr>
        <w:t>不带储存经营</w:t>
      </w:r>
      <w:r>
        <w:rPr>
          <w:rFonts w:hint="eastAsia" w:ascii="Times New Roman" w:hAnsi="Times New Roman" w:eastAsia="方正小标宋简体"/>
          <w:bCs/>
          <w:color w:val="000000"/>
          <w:sz w:val="28"/>
          <w:szCs w:val="28"/>
        </w:rPr>
        <w:t>）</w:t>
      </w:r>
    </w:p>
    <w:p>
      <w:pPr>
        <w:overflowPunct w:val="0"/>
        <w:spacing w:line="594" w:lineRule="exact"/>
        <w:jc w:val="center"/>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 xml:space="preserve"> [     ]第   号</w:t>
      </w: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u w:val="single"/>
        </w:rPr>
      </w:pPr>
      <w:r>
        <w:rPr>
          <w:rFonts w:hint="eastAsia" w:ascii="Times New Roman" w:hAnsi="Times New Roman" w:eastAsia="楷体_GB2312"/>
          <w:color w:val="000000"/>
          <w:kern w:val="0"/>
          <w:sz w:val="28"/>
          <w:szCs w:val="28"/>
        </w:rPr>
        <w:t>法人单位名称：</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住所：</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法定代表人：</w:t>
      </w:r>
      <w:r>
        <w:rPr>
          <w:rFonts w:hint="eastAsia" w:ascii="Times New Roman" w:hAnsi="Times New Roman" w:eastAsia="楷体_GB2312"/>
          <w:color w:val="000000"/>
          <w:kern w:val="0"/>
          <w:sz w:val="28"/>
          <w:szCs w:val="28"/>
          <w:u w:val="single"/>
        </w:rPr>
        <w:t xml:space="preserve">                    </w:t>
      </w:r>
      <w:r>
        <w:rPr>
          <w:rFonts w:hint="eastAsia" w:ascii="Times New Roman" w:hAnsi="Times New Roman" w:eastAsia="楷体_GB2312"/>
          <w:color w:val="000000"/>
          <w:kern w:val="0"/>
          <w:sz w:val="28"/>
          <w:szCs w:val="28"/>
        </w:rPr>
        <w:t>联系方式：</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委托代理人：</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证件类型：</w:t>
      </w:r>
      <w:r>
        <w:rPr>
          <w:rFonts w:hint="eastAsia" w:ascii="Times New Roman" w:hAnsi="Times New Roman" w:eastAsia="楷体_GB2312"/>
          <w:color w:val="000000"/>
          <w:kern w:val="0"/>
          <w:sz w:val="28"/>
          <w:szCs w:val="28"/>
          <w:u w:val="single"/>
        </w:rPr>
        <w:t xml:space="preserve">                      </w:t>
      </w:r>
      <w:r>
        <w:rPr>
          <w:rFonts w:hint="eastAsia" w:ascii="Times New Roman" w:hAnsi="Times New Roman" w:eastAsia="楷体_GB2312"/>
          <w:color w:val="000000"/>
          <w:kern w:val="0"/>
          <w:sz w:val="28"/>
          <w:szCs w:val="28"/>
        </w:rPr>
        <w:t>编号：</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联系方式：</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行政</w:t>
      </w:r>
      <w:r>
        <w:rPr>
          <w:rFonts w:hint="eastAsia" w:ascii="Times New Roman" w:hAnsi="Times New Roman" w:eastAsia="楷体_GB2312"/>
          <w:color w:val="000000"/>
          <w:kern w:val="0"/>
          <w:sz w:val="28"/>
          <w:szCs w:val="28"/>
          <w:lang w:eastAsia="zh-CN"/>
        </w:rPr>
        <w:t>许可</w:t>
      </w:r>
      <w:r>
        <w:rPr>
          <w:rFonts w:hint="eastAsia" w:ascii="Times New Roman" w:hAnsi="Times New Roman" w:eastAsia="楷体_GB2312"/>
          <w:color w:val="000000"/>
          <w:kern w:val="0"/>
          <w:sz w:val="28"/>
          <w:szCs w:val="28"/>
        </w:rPr>
        <w:t>机关：</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r>
        <w:rPr>
          <w:rFonts w:hint="eastAsia" w:ascii="Times New Roman" w:hAnsi="Times New Roman" w:eastAsia="楷体_GB2312"/>
          <w:color w:val="000000"/>
          <w:kern w:val="0"/>
          <w:sz w:val="28"/>
          <w:szCs w:val="28"/>
        </w:rPr>
        <w:t>联系人：</w:t>
      </w:r>
      <w:r>
        <w:rPr>
          <w:rFonts w:hint="eastAsia" w:ascii="Times New Roman" w:hAnsi="Times New Roman" w:eastAsia="楷体_GB2312"/>
          <w:color w:val="000000"/>
          <w:kern w:val="0"/>
          <w:sz w:val="28"/>
          <w:szCs w:val="28"/>
          <w:u w:val="single"/>
        </w:rPr>
        <w:t xml:space="preserve">                         </w:t>
      </w:r>
      <w:r>
        <w:rPr>
          <w:rFonts w:hint="eastAsia" w:ascii="Times New Roman" w:hAnsi="Times New Roman" w:eastAsia="楷体_GB2312"/>
          <w:color w:val="000000"/>
          <w:kern w:val="0"/>
          <w:sz w:val="28"/>
          <w:szCs w:val="28"/>
        </w:rPr>
        <w:t>联系方式：</w:t>
      </w:r>
      <w:r>
        <w:rPr>
          <w:rFonts w:hint="eastAsia" w:ascii="Times New Roman" w:hAnsi="Times New Roman" w:eastAsia="楷体_GB2312"/>
          <w:color w:val="000000"/>
          <w:kern w:val="0"/>
          <w:sz w:val="28"/>
          <w:szCs w:val="28"/>
          <w:u w:val="single"/>
        </w:rPr>
        <w:t xml:space="preserve">                       </w:t>
      </w: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rPr>
          <w:rFonts w:ascii="Times New Roman" w:hAnsi="Times New Roman" w:eastAsia="楷体_GB2312"/>
          <w:color w:val="000000"/>
          <w:kern w:val="0"/>
          <w:sz w:val="28"/>
          <w:szCs w:val="28"/>
        </w:rPr>
      </w:pPr>
    </w:p>
    <w:p>
      <w:pPr>
        <w:overflowPunct w:val="0"/>
        <w:spacing w:line="594" w:lineRule="exact"/>
        <w:jc w:val="left"/>
        <w:rPr>
          <w:rFonts w:ascii="Times New Roman" w:hAnsi="Times New Roman" w:eastAsia="楷体_GB2312"/>
          <w:color w:val="000000"/>
          <w:kern w:val="0"/>
          <w:szCs w:val="21"/>
        </w:rPr>
      </w:pPr>
      <w:r>
        <w:rPr>
          <w:rFonts w:hint="eastAsia" w:ascii="Times New Roman" w:hAnsi="Times New Roman" w:eastAsia="仿宋_GB2312"/>
          <w:color w:val="000000"/>
          <w:kern w:val="0"/>
          <w:szCs w:val="21"/>
        </w:rPr>
        <w:t>注：本</w:t>
      </w:r>
      <w:r>
        <w:rPr>
          <w:rFonts w:ascii="Times New Roman" w:hAnsi="Times New Roman" w:eastAsia="仿宋_GB2312"/>
          <w:color w:val="000000"/>
          <w:kern w:val="0"/>
          <w:szCs w:val="21"/>
        </w:rPr>
        <w:t>告知承诺书一式两份，由</w:t>
      </w:r>
      <w:r>
        <w:rPr>
          <w:rFonts w:hint="eastAsia" w:ascii="Times New Roman" w:hAnsi="Times New Roman" w:eastAsia="仿宋_GB2312"/>
          <w:color w:val="000000"/>
          <w:kern w:val="0"/>
          <w:szCs w:val="21"/>
        </w:rPr>
        <w:t>负责</w:t>
      </w:r>
      <w:r>
        <w:rPr>
          <w:rFonts w:hint="eastAsia" w:ascii="Times New Roman" w:hAnsi="Times New Roman" w:eastAsia="仿宋_GB2312"/>
          <w:color w:val="000000"/>
          <w:kern w:val="0"/>
          <w:szCs w:val="21"/>
          <w:lang w:eastAsia="zh-CN"/>
        </w:rPr>
        <w:t>许可</w:t>
      </w:r>
      <w:r>
        <w:rPr>
          <w:rFonts w:hint="eastAsia" w:ascii="Times New Roman" w:hAnsi="Times New Roman" w:eastAsia="仿宋_GB2312"/>
          <w:color w:val="000000"/>
          <w:kern w:val="0"/>
          <w:szCs w:val="21"/>
        </w:rPr>
        <w:t>的应急管理部门</w:t>
      </w:r>
      <w:r>
        <w:rPr>
          <w:rFonts w:ascii="Times New Roman" w:hAnsi="Times New Roman" w:eastAsia="仿宋_GB2312"/>
          <w:color w:val="000000"/>
          <w:kern w:val="0"/>
          <w:szCs w:val="21"/>
        </w:rPr>
        <w:t>和</w:t>
      </w:r>
      <w:r>
        <w:rPr>
          <w:rFonts w:hint="eastAsia" w:ascii="Times New Roman" w:hAnsi="Times New Roman" w:eastAsia="仿宋_GB2312"/>
          <w:color w:val="000000"/>
          <w:kern w:val="0"/>
          <w:szCs w:val="21"/>
          <w:lang w:eastAsia="zh-CN"/>
        </w:rPr>
        <w:t>申请人</w:t>
      </w:r>
      <w:r>
        <w:rPr>
          <w:rFonts w:ascii="Times New Roman" w:hAnsi="Times New Roman" w:eastAsia="仿宋_GB2312"/>
          <w:color w:val="000000"/>
          <w:kern w:val="0"/>
          <w:szCs w:val="21"/>
        </w:rPr>
        <w:t>各自留档保存</w:t>
      </w:r>
    </w:p>
    <w:p>
      <w:pPr>
        <w:shd w:val="clear" w:color="auto" w:fill="FFFFFF"/>
        <w:overflowPunct w:val="0"/>
        <w:adjustRightInd w:val="0"/>
        <w:snapToGrid w:val="0"/>
        <w:spacing w:line="594" w:lineRule="exact"/>
        <w:jc w:val="center"/>
        <w:rPr>
          <w:rFonts w:hint="eastAsia" w:ascii="Times New Roman" w:hAnsi="Times New Roman" w:eastAsia="方正小标宋简体"/>
          <w:bCs/>
          <w:color w:val="000000"/>
          <w:kern w:val="0"/>
          <w:sz w:val="44"/>
          <w:szCs w:val="44"/>
        </w:rPr>
      </w:pPr>
    </w:p>
    <w:p>
      <w:pPr>
        <w:shd w:val="clear" w:color="auto" w:fill="FFFFFF"/>
        <w:overflowPunct w:val="0"/>
        <w:adjustRightInd w:val="0"/>
        <w:snapToGrid w:val="0"/>
        <w:spacing w:line="594" w:lineRule="exact"/>
        <w:jc w:val="center"/>
        <w:rPr>
          <w:rFonts w:hint="eastAsia" w:ascii="华文中宋" w:hAnsi="华文中宋" w:eastAsia="华文中宋" w:cs="华文中宋"/>
          <w:b/>
          <w:bCs w:val="0"/>
          <w:color w:val="000000"/>
          <w:kern w:val="0"/>
          <w:sz w:val="36"/>
          <w:szCs w:val="36"/>
        </w:rPr>
      </w:pPr>
      <w:r>
        <w:rPr>
          <w:rFonts w:hint="eastAsia" w:ascii="华文中宋" w:hAnsi="华文中宋" w:eastAsia="华文中宋" w:cs="华文中宋"/>
          <w:b/>
          <w:bCs w:val="0"/>
          <w:color w:val="000000"/>
          <w:kern w:val="0"/>
          <w:sz w:val="36"/>
          <w:szCs w:val="36"/>
        </w:rPr>
        <w:t>应急管理部门告知内容</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p>
    <w:p>
      <w:pPr>
        <w:overflowPunct w:val="0"/>
        <w:spacing w:line="594" w:lineRule="exact"/>
        <w:ind w:firstLine="640" w:firstLineChars="200"/>
        <w:jc w:val="left"/>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按照《危险化学品经营许可证核发（不带储存经营）告知承诺实施细则》，本机关就危险化学品经营许可（不带储存经营）、危险化学品经营许可延期（不带储存经营），其中申请批发无仓储经营方式的（经营范围涉及易制毒、易制爆、剧毒化学品等特殊类监管危险化学品的除外）事项告知如下：</w:t>
      </w:r>
    </w:p>
    <w:p>
      <w:pPr>
        <w:shd w:val="clear" w:color="auto" w:fill="FFFFFF"/>
        <w:overflowPunct w:val="0"/>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w:t>
      </w:r>
      <w:r>
        <w:rPr>
          <w:rFonts w:hint="eastAsia" w:ascii="Times New Roman" w:hAnsi="Times New Roman" w:eastAsia="黑体"/>
          <w:color w:val="000000"/>
          <w:kern w:val="0"/>
          <w:sz w:val="32"/>
          <w:szCs w:val="32"/>
          <w:lang w:eastAsia="zh-CN"/>
        </w:rPr>
        <w:t>许可</w:t>
      </w:r>
      <w:r>
        <w:rPr>
          <w:rFonts w:ascii="Times New Roman" w:hAnsi="Times New Roman" w:eastAsia="黑体"/>
          <w:color w:val="000000"/>
          <w:kern w:val="0"/>
          <w:sz w:val="32"/>
          <w:szCs w:val="32"/>
        </w:rPr>
        <w:t>依据</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危险化学品经营许可证核发（</w:t>
      </w:r>
      <w:r>
        <w:rPr>
          <w:rFonts w:hint="eastAsia" w:ascii="Times New Roman" w:hAnsi="Times New Roman" w:eastAsia="仿宋_GB2312"/>
          <w:color w:val="000000"/>
          <w:kern w:val="0"/>
          <w:sz w:val="32"/>
          <w:szCs w:val="32"/>
          <w:lang w:eastAsia="zh-CN"/>
        </w:rPr>
        <w:t>不带储存经营</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的依据为：</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（一）</w:t>
      </w:r>
      <w:r>
        <w:rPr>
          <w:rFonts w:hint="eastAsia" w:ascii="Times New Roman" w:hAnsi="Times New Roman" w:eastAsia="仿宋_GB2312"/>
          <w:color w:val="000000"/>
          <w:kern w:val="0"/>
          <w:sz w:val="32"/>
          <w:szCs w:val="32"/>
        </w:rPr>
        <w:t>《危险化学品安全管理条例》第三十三条第一款：国家对危险化学品经营（包括仓储经营，下同）实行许可制度。未经许可，任何单位和个人不得经营危险化学品。第三十五条第一款：从事剧毒化学品、易制爆危险化学品经营的</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，应当向所在地设区的市级人民政府安全生产监督管理部门提出申请，从事其他危险化学品经营的</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（二）</w:t>
      </w:r>
      <w:r>
        <w:rPr>
          <w:rFonts w:hint="eastAsia" w:ascii="Times New Roman" w:hAnsi="Times New Roman" w:eastAsia="仿宋_GB2312"/>
          <w:color w:val="000000"/>
          <w:kern w:val="0"/>
          <w:sz w:val="32"/>
          <w:szCs w:val="32"/>
        </w:rPr>
        <w:t>《危险化学品经营许可证管理办法》第三条：国家对危险化学品经营实行许可制度。经营危险化学品的</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，应当依照本办法取得危险化学品经营许可证（以下简称经营许可证）。未取得经营许可证，任何单位和个人不得经营危险化学品。</w:t>
      </w:r>
    </w:p>
    <w:p>
      <w:pPr>
        <w:shd w:val="clear" w:color="auto" w:fill="FFFFFF"/>
        <w:overflowPunct w:val="0"/>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二、申请条件</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从事危险化学品经营的单位（以下统称申请人）应当依法登记注册，并具备下列基本条件：</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（一）</w:t>
      </w:r>
      <w:r>
        <w:rPr>
          <w:rFonts w:hint="eastAsia" w:ascii="Times New Roman" w:hAnsi="Times New Roman" w:eastAsia="仿宋_GB2312"/>
          <w:color w:val="000000"/>
          <w:sz w:val="32"/>
          <w:szCs w:val="32"/>
          <w:lang w:eastAsia="zh-CN"/>
        </w:rPr>
        <w:t>申请人</w:t>
      </w:r>
      <w:r>
        <w:rPr>
          <w:rFonts w:hint="eastAsia" w:ascii="Times New Roman" w:hAnsi="Times New Roman" w:eastAsia="仿宋_GB2312"/>
          <w:color w:val="000000"/>
          <w:sz w:val="32"/>
          <w:szCs w:val="32"/>
        </w:rPr>
        <w:t>主要负责人和安全生产管理人员具备与本</w:t>
      </w:r>
      <w:r>
        <w:rPr>
          <w:rFonts w:hint="eastAsia" w:ascii="Times New Roman" w:hAnsi="Times New Roman" w:eastAsia="仿宋_GB2312"/>
          <w:color w:val="000000"/>
          <w:sz w:val="32"/>
          <w:szCs w:val="32"/>
          <w:lang w:eastAsia="zh-CN"/>
        </w:rPr>
        <w:t>申请人</w:t>
      </w:r>
      <w:r>
        <w:rPr>
          <w:rFonts w:hint="eastAsia" w:ascii="Times New Roman" w:hAnsi="Times New Roman" w:eastAsia="仿宋_GB2312"/>
          <w:color w:val="000000"/>
          <w:sz w:val="32"/>
          <w:szCs w:val="32"/>
        </w:rPr>
        <w:t>危险化学品经营活动相适应的安全生产知识和管理能力，经专门的安全生产培训和安全生产监督管理部门考核合格，取得相应安全资格证书；特种作业人员经专门的安全作业培训，取得特种作业操作证书；从业人员依照规定经安全生产教育和专业技术培训合格；</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（二）有健全的安全生产规章制度和岗位操作规程</w:t>
      </w:r>
      <w:r>
        <w:rPr>
          <w:rFonts w:hint="eastAsia" w:ascii="Times New Roman" w:hAnsi="Times New Roman" w:eastAsia="仿宋_GB2312"/>
          <w:color w:val="000000"/>
          <w:sz w:val="32"/>
          <w:szCs w:val="32"/>
          <w:lang w:eastAsia="zh-CN"/>
        </w:rPr>
        <w:t>。包括：</w:t>
      </w:r>
      <w:r>
        <w:rPr>
          <w:rFonts w:hint="eastAsia" w:ascii="Times New Roman" w:hAnsi="Times New Roman" w:eastAsia="仿宋_GB2312"/>
          <w:color w:val="000000"/>
          <w:sz w:val="32"/>
          <w:szCs w:val="32"/>
        </w:rPr>
        <w:t>安全生产规章制度，是指全员安全生产责任制度、危险化学品购销管理制度、危险化学品安全管理制度（包括防火、防爆、防中毒、防泄漏管理内容）、安全投入保障制度、安全生产奖惩制度、安全生产教育培训制度、隐患排查治理制度、安全风险管理制度、应急管理制度、事故管理制度、职业卫生管理制度。</w:t>
      </w:r>
    </w:p>
    <w:p>
      <w:pPr>
        <w:shd w:val="clear" w:color="auto" w:fill="FFFFFF"/>
        <w:overflowPunct w:val="0"/>
        <w:adjustRightInd w:val="0"/>
        <w:snapToGrid w:val="0"/>
        <w:spacing w:line="58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（三）有符合国家规定的危险化学品事故应急预案，并配备必要的应急救援器材、设备。 </w:t>
      </w:r>
    </w:p>
    <w:p>
      <w:pPr>
        <w:shd w:val="clear" w:color="auto" w:fill="FFFFFF"/>
        <w:overflowPunct w:val="0"/>
        <w:adjustRightInd w:val="0"/>
        <w:snapToGrid w:val="0"/>
        <w:spacing w:line="58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三、</w:t>
      </w:r>
      <w:r>
        <w:rPr>
          <w:rFonts w:hint="eastAsia" w:ascii="Times New Roman" w:hAnsi="Times New Roman" w:eastAsia="黑体"/>
          <w:color w:val="000000"/>
          <w:kern w:val="0"/>
          <w:sz w:val="32"/>
          <w:szCs w:val="32"/>
        </w:rPr>
        <w:t>法定要求</w:t>
      </w:r>
      <w:r>
        <w:rPr>
          <w:rFonts w:ascii="Times New Roman" w:hAnsi="Times New Roman" w:eastAsia="黑体"/>
          <w:color w:val="000000"/>
          <w:kern w:val="0"/>
          <w:sz w:val="32"/>
          <w:szCs w:val="32"/>
        </w:rPr>
        <w:t>材料</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根据审批依据和法定条件，</w:t>
      </w:r>
      <w:r>
        <w:rPr>
          <w:rFonts w:hint="eastAsia" w:ascii="Times New Roman" w:hAnsi="Times New Roman" w:eastAsia="仿宋_GB2312"/>
          <w:color w:val="000000"/>
          <w:kern w:val="0"/>
          <w:sz w:val="32"/>
          <w:szCs w:val="32"/>
          <w:lang w:eastAsia="zh-CN"/>
        </w:rPr>
        <w:t>申请人</w:t>
      </w:r>
      <w:r>
        <w:rPr>
          <w:rFonts w:ascii="Times New Roman" w:hAnsi="Times New Roman" w:eastAsia="仿宋_GB2312"/>
          <w:color w:val="000000"/>
          <w:kern w:val="0"/>
          <w:sz w:val="32"/>
          <w:szCs w:val="32"/>
        </w:rPr>
        <w:t>应当根据申请类型提交相应材料：</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（一）</w:t>
      </w:r>
      <w:r>
        <w:rPr>
          <w:rFonts w:hint="eastAsia" w:ascii="Times New Roman" w:hAnsi="Times New Roman" w:eastAsia="仿宋_GB2312"/>
          <w:color w:val="000000"/>
          <w:kern w:val="0"/>
          <w:sz w:val="32"/>
          <w:szCs w:val="32"/>
        </w:rPr>
        <w:t>危险化学品经营许可证</w:t>
      </w:r>
      <w:r>
        <w:rPr>
          <w:rFonts w:ascii="Times New Roman" w:hAnsi="Times New Roman" w:eastAsia="仿宋_GB2312"/>
          <w:color w:val="000000"/>
          <w:kern w:val="0"/>
          <w:sz w:val="32"/>
          <w:szCs w:val="32"/>
        </w:rPr>
        <w:t>申请书；</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（二）</w:t>
      </w:r>
      <w:r>
        <w:rPr>
          <w:rFonts w:hint="eastAsia" w:ascii="Times New Roman" w:hAnsi="Times New Roman" w:eastAsia="仿宋_GB2312"/>
          <w:color w:val="000000"/>
          <w:kern w:val="0"/>
          <w:sz w:val="32"/>
          <w:szCs w:val="32"/>
        </w:rPr>
        <w:t>申请文件</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（三）</w:t>
      </w:r>
      <w:r>
        <w:rPr>
          <w:rFonts w:hint="eastAsia" w:ascii="Times New Roman" w:hAnsi="Times New Roman" w:eastAsia="仿宋_GB2312"/>
          <w:color w:val="000000"/>
          <w:kern w:val="0"/>
          <w:sz w:val="32"/>
          <w:szCs w:val="32"/>
        </w:rPr>
        <w:t>安全生产规章制度目录清单</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（四）</w:t>
      </w:r>
      <w:r>
        <w:rPr>
          <w:rFonts w:hint="eastAsia" w:ascii="Times New Roman" w:hAnsi="Times New Roman" w:eastAsia="仿宋_GB2312"/>
          <w:color w:val="000000"/>
          <w:kern w:val="0"/>
          <w:sz w:val="32"/>
          <w:szCs w:val="32"/>
        </w:rPr>
        <w:t>岗位操作规程目录清单</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（五）</w:t>
      </w:r>
      <w:r>
        <w:rPr>
          <w:rFonts w:hint="eastAsia" w:ascii="Times New Roman" w:hAnsi="Times New Roman" w:eastAsia="仿宋_GB2312"/>
          <w:color w:val="000000"/>
          <w:kern w:val="0"/>
          <w:sz w:val="32"/>
          <w:szCs w:val="32"/>
        </w:rPr>
        <w:t>经营场所产权证（数据共享，如系统数据不全，由申请人提供）</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（六）</w:t>
      </w:r>
      <w:r>
        <w:rPr>
          <w:rFonts w:hint="eastAsia" w:ascii="Times New Roman" w:hAnsi="Times New Roman" w:eastAsia="仿宋_GB2312"/>
          <w:color w:val="000000"/>
          <w:kern w:val="0"/>
          <w:sz w:val="32"/>
          <w:szCs w:val="32"/>
        </w:rPr>
        <w:t>经营场所租赁合同（如不涉及租赁，则提供经营场所产权人出具的有关材料）</w:t>
      </w:r>
      <w:r>
        <w:rPr>
          <w:rFonts w:ascii="Times New Roman" w:hAnsi="Times New Roman" w:eastAsia="仿宋_GB2312"/>
          <w:color w:val="000000"/>
          <w:kern w:val="0"/>
          <w:sz w:val="32"/>
          <w:szCs w:val="32"/>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（七）</w:t>
      </w:r>
      <w:r>
        <w:rPr>
          <w:rFonts w:hint="eastAsia" w:ascii="Times New Roman" w:hAnsi="Times New Roman" w:eastAsia="仿宋_GB2312"/>
          <w:color w:val="000000"/>
          <w:kern w:val="0"/>
          <w:sz w:val="32"/>
          <w:szCs w:val="32"/>
        </w:rPr>
        <w:t>营业执照或</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名称预先核准书（数据共享，如系统数据不全，由申请人提供）</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（八）申请人</w:t>
      </w:r>
      <w:r>
        <w:rPr>
          <w:rFonts w:hint="eastAsia" w:ascii="Times New Roman" w:hAnsi="Times New Roman" w:eastAsia="仿宋_GB2312"/>
          <w:color w:val="000000"/>
          <w:kern w:val="0"/>
          <w:sz w:val="32"/>
          <w:szCs w:val="32"/>
        </w:rPr>
        <w:t>主要负责人、安全管理人员的安全合格证书（数据共享，如系统数据不全，由申请人提供；新证</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可以由</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承诺相关人员自任职之日起六个月取得相关有效证书）；</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（九）</w:t>
      </w:r>
      <w:r>
        <w:rPr>
          <w:rFonts w:hint="eastAsia" w:ascii="Times New Roman" w:hAnsi="Times New Roman" w:eastAsia="仿宋_GB2312"/>
          <w:color w:val="000000"/>
          <w:kern w:val="0"/>
          <w:sz w:val="32"/>
          <w:szCs w:val="32"/>
        </w:rPr>
        <w:t>危险化学品事故应急预案</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（十）</w:t>
      </w:r>
      <w:r>
        <w:rPr>
          <w:rFonts w:ascii="Times New Roman" w:hAnsi="Times New Roman" w:eastAsia="仿宋_GB2312"/>
          <w:color w:val="000000"/>
          <w:kern w:val="0"/>
          <w:sz w:val="32"/>
          <w:szCs w:val="32"/>
        </w:rPr>
        <w:t>授权</w:t>
      </w:r>
      <w:r>
        <w:rPr>
          <w:rFonts w:hint="eastAsia" w:ascii="Times New Roman" w:hAnsi="Times New Roman" w:eastAsia="仿宋_GB2312"/>
          <w:color w:val="000000"/>
          <w:kern w:val="0"/>
          <w:sz w:val="32"/>
          <w:szCs w:val="32"/>
        </w:rPr>
        <w:t>委托书</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（十一）</w:t>
      </w:r>
      <w:r>
        <w:rPr>
          <w:rFonts w:hint="eastAsia" w:ascii="Times New Roman" w:hAnsi="Times New Roman" w:eastAsia="仿宋_GB2312"/>
          <w:color w:val="000000"/>
          <w:kern w:val="0"/>
          <w:sz w:val="32"/>
          <w:szCs w:val="32"/>
        </w:rPr>
        <w:t>行政审批</w:t>
      </w:r>
      <w:r>
        <w:rPr>
          <w:rFonts w:ascii="Times New Roman" w:hAnsi="Times New Roman" w:eastAsia="仿宋_GB2312"/>
          <w:color w:val="000000"/>
          <w:kern w:val="0"/>
          <w:sz w:val="32"/>
          <w:szCs w:val="32"/>
        </w:rPr>
        <w:t>告知承诺书</w:t>
      </w:r>
      <w:r>
        <w:rPr>
          <w:rFonts w:hint="eastAsia" w:ascii="Times New Roman" w:hAnsi="Times New Roman" w:eastAsia="仿宋_GB2312"/>
          <w:color w:val="000000"/>
          <w:kern w:val="0"/>
          <w:sz w:val="32"/>
          <w:szCs w:val="32"/>
          <w:lang w:eastAsia="zh-CN"/>
        </w:rPr>
        <w:t>。</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其中第</w:t>
      </w:r>
      <w:r>
        <w:rPr>
          <w:rFonts w:hint="eastAsia" w:ascii="Times New Roman" w:hAnsi="Times New Roman" w:eastAsia="仿宋_GB2312"/>
          <w:color w:val="000000"/>
          <w:kern w:val="0"/>
          <w:sz w:val="32"/>
          <w:szCs w:val="32"/>
          <w:lang w:eastAsia="zh-CN"/>
        </w:rPr>
        <w:t>二</w:t>
      </w:r>
      <w:r>
        <w:rPr>
          <w:rFonts w:hint="eastAsia" w:ascii="Times New Roman" w:hAnsi="Times New Roman" w:eastAsia="仿宋_GB2312"/>
          <w:color w:val="000000"/>
          <w:kern w:val="0"/>
          <w:sz w:val="32"/>
          <w:szCs w:val="32"/>
        </w:rPr>
        <w:t>至第</w:t>
      </w:r>
      <w:r>
        <w:rPr>
          <w:rFonts w:hint="eastAsia" w:ascii="Times New Roman" w:hAnsi="Times New Roman" w:eastAsia="仿宋_GB2312"/>
          <w:color w:val="000000"/>
          <w:kern w:val="0"/>
          <w:sz w:val="32"/>
          <w:szCs w:val="32"/>
          <w:lang w:eastAsia="zh-CN"/>
        </w:rPr>
        <w:t>九</w:t>
      </w:r>
      <w:r>
        <w:rPr>
          <w:rFonts w:hint="eastAsia" w:ascii="Times New Roman" w:hAnsi="Times New Roman" w:eastAsia="仿宋_GB2312"/>
          <w:color w:val="000000"/>
          <w:kern w:val="0"/>
          <w:sz w:val="32"/>
          <w:szCs w:val="32"/>
        </w:rPr>
        <w:t>项可由</w:t>
      </w:r>
      <w:r>
        <w:rPr>
          <w:rFonts w:hint="eastAsia" w:ascii="Times New Roman" w:hAnsi="Times New Roman" w:eastAsia="仿宋_GB2312"/>
          <w:color w:val="000000"/>
          <w:kern w:val="0"/>
          <w:sz w:val="32"/>
          <w:szCs w:val="32"/>
          <w:lang w:eastAsia="zh-CN"/>
        </w:rPr>
        <w:t>申请人</w:t>
      </w:r>
      <w:r>
        <w:rPr>
          <w:rFonts w:hint="eastAsia" w:ascii="Times New Roman" w:hAnsi="Times New Roman" w:eastAsia="仿宋_GB2312"/>
          <w:color w:val="000000"/>
          <w:kern w:val="0"/>
          <w:sz w:val="32"/>
          <w:szCs w:val="32"/>
        </w:rPr>
        <w:t>自行承诺已满足，免于提交；</w:t>
      </w:r>
    </w:p>
    <w:p>
      <w:pPr>
        <w:shd w:val="clear" w:color="auto" w:fill="FFFFFF"/>
        <w:overflowPunct w:val="0"/>
        <w:adjustRightInd w:val="0"/>
        <w:snapToGrid w:val="0"/>
        <w:spacing w:line="580" w:lineRule="exact"/>
        <w:ind w:firstLine="646" w:firstLineChars="202"/>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需提交的材料为第</w:t>
      </w:r>
      <w:r>
        <w:rPr>
          <w:rFonts w:hint="eastAsia" w:ascii="Times New Roman" w:hAnsi="Times New Roman" w:eastAsia="仿宋_GB2312"/>
          <w:color w:val="000000"/>
          <w:kern w:val="0"/>
          <w:sz w:val="32"/>
          <w:szCs w:val="32"/>
          <w:lang w:eastAsia="zh-CN"/>
        </w:rPr>
        <w:t>一</w:t>
      </w:r>
      <w:r>
        <w:rPr>
          <w:rFonts w:hint="eastAsia" w:ascii="Times New Roman" w:hAnsi="Times New Roman" w:eastAsia="仿宋_GB2312"/>
          <w:color w:val="000000"/>
          <w:kern w:val="0"/>
          <w:sz w:val="32"/>
          <w:szCs w:val="32"/>
        </w:rPr>
        <w:t>项和第</w:t>
      </w:r>
      <w:r>
        <w:rPr>
          <w:rFonts w:hint="eastAsia" w:ascii="Times New Roman" w:hAnsi="Times New Roman" w:eastAsia="仿宋_GB2312"/>
          <w:color w:val="000000"/>
          <w:kern w:val="0"/>
          <w:sz w:val="32"/>
          <w:szCs w:val="32"/>
          <w:lang w:eastAsia="zh-CN"/>
        </w:rPr>
        <w:t>十一</w:t>
      </w:r>
      <w:r>
        <w:rPr>
          <w:rFonts w:hint="eastAsia" w:ascii="Times New Roman" w:hAnsi="Times New Roman" w:eastAsia="仿宋_GB2312"/>
          <w:color w:val="000000"/>
          <w:kern w:val="0"/>
          <w:sz w:val="32"/>
          <w:szCs w:val="32"/>
        </w:rPr>
        <w:t>项</w:t>
      </w:r>
      <w:r>
        <w:rPr>
          <w:rFonts w:hint="eastAsia" w:ascii="Times New Roman" w:hAnsi="Times New Roman" w:eastAsia="仿宋_GB2312"/>
          <w:color w:val="000000"/>
          <w:kern w:val="0"/>
          <w:sz w:val="32"/>
          <w:szCs w:val="32"/>
          <w:lang w:eastAsia="zh-CN"/>
        </w:rPr>
        <w:t>，有委托办理的还需提交第十</w:t>
      </w:r>
      <w:r>
        <w:rPr>
          <w:rFonts w:hint="eastAsia" w:ascii="Times New Roman" w:hAnsi="Times New Roman" w:eastAsia="仿宋_GB2312"/>
          <w:color w:val="000000"/>
          <w:kern w:val="0"/>
          <w:sz w:val="32"/>
          <w:szCs w:val="32"/>
          <w:lang w:val="en-US" w:eastAsia="zh-CN"/>
        </w:rPr>
        <w:t>项</w:t>
      </w:r>
      <w:r>
        <w:rPr>
          <w:rFonts w:hint="eastAsia" w:ascii="Times New Roman" w:hAnsi="Times New Roman" w:eastAsia="仿宋_GB2312"/>
          <w:color w:val="000000"/>
          <w:kern w:val="0"/>
          <w:sz w:val="32"/>
          <w:szCs w:val="32"/>
        </w:rPr>
        <w:t>。</w:t>
      </w:r>
    </w:p>
    <w:p>
      <w:pPr>
        <w:pStyle w:val="6"/>
        <w:spacing w:line="580" w:lineRule="exact"/>
        <w:ind w:firstLine="640"/>
        <w:rPr>
          <w:b w:val="0"/>
        </w:rPr>
      </w:pPr>
      <w:r>
        <w:rPr>
          <w:rFonts w:hint="eastAsia"/>
          <w:b w:val="0"/>
        </w:rPr>
        <w:t>四、承诺的期限和效力</w:t>
      </w:r>
    </w:p>
    <w:p>
      <w:pPr>
        <w:pStyle w:val="7"/>
        <w:spacing w:line="580" w:lineRule="exact"/>
        <w:ind w:firstLine="640"/>
      </w:pPr>
      <w:r>
        <w:rPr>
          <w:rFonts w:hint="eastAsia"/>
        </w:rPr>
        <w:t>申请人</w:t>
      </w:r>
      <w:r>
        <w:rPr>
          <w:rFonts w:hint="eastAsia"/>
          <w:lang w:eastAsia="zh-CN"/>
        </w:rPr>
        <w:t>选择以告知承诺方式获取行政许可，在收到承诺书</w:t>
      </w:r>
      <w:r>
        <w:rPr>
          <w:rFonts w:hint="eastAsia"/>
          <w:lang w:val="en-US" w:eastAsia="zh-CN"/>
        </w:rPr>
        <w:t>3个工作日内，</w:t>
      </w:r>
      <w:r>
        <w:rPr>
          <w:rFonts w:hint="eastAsia"/>
        </w:rPr>
        <w:t>作出符合上述申请条件的承诺，并提交签章的告知承诺书后，行政</w:t>
      </w:r>
      <w:r>
        <w:rPr>
          <w:rFonts w:hint="eastAsia"/>
          <w:lang w:eastAsia="zh-CN"/>
        </w:rPr>
        <w:t>许可</w:t>
      </w:r>
      <w:r>
        <w:rPr>
          <w:rFonts w:hint="eastAsia"/>
        </w:rPr>
        <w:t>机关将当场作出行政</w:t>
      </w:r>
      <w:r>
        <w:rPr>
          <w:rFonts w:hint="eastAsia"/>
          <w:lang w:eastAsia="zh-CN"/>
        </w:rPr>
        <w:t>许可</w:t>
      </w:r>
      <w:r>
        <w:rPr>
          <w:rFonts w:hint="eastAsia"/>
        </w:rPr>
        <w:t>决定。</w:t>
      </w:r>
    </w:p>
    <w:p>
      <w:pPr>
        <w:pStyle w:val="7"/>
        <w:spacing w:line="580" w:lineRule="exact"/>
        <w:ind w:firstLine="640"/>
      </w:pPr>
      <w:r>
        <w:rPr>
          <w:rFonts w:hint="eastAsia"/>
        </w:rPr>
        <w:t>申请人逾期不作出承诺的，行政</w:t>
      </w:r>
      <w:r>
        <w:rPr>
          <w:rFonts w:hint="eastAsia"/>
          <w:lang w:eastAsia="zh-CN"/>
        </w:rPr>
        <w:t>许可</w:t>
      </w:r>
      <w:r>
        <w:rPr>
          <w:rFonts w:hint="eastAsia"/>
        </w:rPr>
        <w:t>机关将按照法律、法规和规章的有关规定实施行政</w:t>
      </w:r>
      <w:r>
        <w:rPr>
          <w:rFonts w:hint="eastAsia"/>
          <w:lang w:eastAsia="zh-CN"/>
        </w:rPr>
        <w:t>许可</w:t>
      </w:r>
      <w:r>
        <w:rPr>
          <w:rFonts w:hint="eastAsia"/>
        </w:rPr>
        <w:t>。申请人作出不实承诺的，行政</w:t>
      </w:r>
      <w:r>
        <w:rPr>
          <w:rFonts w:hint="eastAsia"/>
          <w:lang w:eastAsia="zh-CN"/>
        </w:rPr>
        <w:t>许可</w:t>
      </w:r>
      <w:r>
        <w:rPr>
          <w:rFonts w:hint="eastAsia"/>
        </w:rPr>
        <w:t>机关将依法作出处理，并由申请人依法承担相应的法律责任。</w:t>
      </w:r>
    </w:p>
    <w:p>
      <w:pPr>
        <w:pStyle w:val="6"/>
        <w:spacing w:line="580" w:lineRule="exact"/>
        <w:ind w:firstLine="640"/>
        <w:rPr>
          <w:b w:val="0"/>
        </w:rPr>
      </w:pPr>
      <w:r>
        <w:rPr>
          <w:rFonts w:hint="eastAsia"/>
          <w:b w:val="0"/>
        </w:rPr>
        <w:t>五、监督和法律责任</w:t>
      </w:r>
    </w:p>
    <w:p>
      <w:pPr>
        <w:overflowPunct w:val="0"/>
        <w:adjustRightInd w:val="0"/>
        <w:snapToGrid w:val="0"/>
        <w:spacing w:line="580" w:lineRule="exact"/>
        <w:ind w:firstLine="640" w:firstLineChars="200"/>
        <w:rPr>
          <w:rFonts w:ascii="Times New Roman" w:hAnsi="Times New Roman" w:eastAsia="黑体"/>
          <w:color w:val="000000"/>
          <w:kern w:val="0"/>
          <w:sz w:val="32"/>
          <w:szCs w:val="32"/>
        </w:rPr>
      </w:pPr>
      <w:r>
        <w:rPr>
          <w:rFonts w:hint="eastAsia" w:ascii="Times New Roman" w:hAnsi="Times New Roman" w:eastAsia="仿宋_GB2312"/>
          <w:color w:val="000000"/>
          <w:kern w:val="0"/>
          <w:sz w:val="32"/>
          <w:szCs w:val="32"/>
        </w:rPr>
        <w:t>应急管理部门</w:t>
      </w:r>
      <w:r>
        <w:rPr>
          <w:rFonts w:ascii="Times New Roman" w:hAnsi="Times New Roman" w:eastAsia="仿宋_GB2312"/>
          <w:color w:val="000000"/>
          <w:kern w:val="0"/>
          <w:sz w:val="32"/>
          <w:szCs w:val="32"/>
        </w:rPr>
        <w:t>作出</w:t>
      </w:r>
      <w:r>
        <w:rPr>
          <w:rFonts w:hint="eastAsia" w:ascii="Times New Roman" w:hAnsi="Times New Roman" w:eastAsia="仿宋_GB2312"/>
          <w:color w:val="000000"/>
          <w:kern w:val="0"/>
          <w:sz w:val="32"/>
          <w:szCs w:val="32"/>
        </w:rPr>
        <w:t>危险化学品经营许可</w:t>
      </w:r>
      <w:r>
        <w:rPr>
          <w:rFonts w:hint="eastAsia" w:ascii="Times New Roman" w:hAnsi="Times New Roman" w:eastAsia="仿宋_GB2312"/>
          <w:color w:val="000000"/>
          <w:sz w:val="32"/>
          <w:szCs w:val="32"/>
        </w:rPr>
        <w:t>证准予</w:t>
      </w:r>
      <w:r>
        <w:rPr>
          <w:rFonts w:ascii="Times New Roman" w:hAnsi="Times New Roman" w:eastAsia="仿宋_GB2312"/>
          <w:color w:val="000000"/>
          <w:kern w:val="0"/>
          <w:sz w:val="32"/>
          <w:szCs w:val="32"/>
        </w:rPr>
        <w:t>决定后，</w:t>
      </w:r>
      <w:r>
        <w:rPr>
          <w:rFonts w:hint="eastAsia" w:ascii="Times New Roman" w:hAnsi="Times New Roman" w:eastAsia="仿宋_GB2312"/>
          <w:color w:val="000000"/>
          <w:kern w:val="0"/>
          <w:sz w:val="32"/>
          <w:szCs w:val="32"/>
        </w:rPr>
        <w:t>按照事中事后监管要求，实施“双随机、一公开”监管，对申请人的承诺内容是否属实进行抽查。发现申请人实际情况与承诺内容不符的，行政</w:t>
      </w:r>
      <w:r>
        <w:rPr>
          <w:rFonts w:hint="eastAsia" w:ascii="Times New Roman" w:hAnsi="Times New Roman" w:eastAsia="仿宋_GB2312"/>
          <w:color w:val="000000"/>
          <w:kern w:val="0"/>
          <w:sz w:val="32"/>
          <w:szCs w:val="32"/>
          <w:lang w:eastAsia="zh-CN"/>
        </w:rPr>
        <w:t>许可</w:t>
      </w:r>
      <w:r>
        <w:rPr>
          <w:rFonts w:hint="eastAsia" w:ascii="Times New Roman" w:hAnsi="Times New Roman" w:eastAsia="仿宋_GB2312"/>
          <w:color w:val="000000"/>
          <w:kern w:val="0"/>
          <w:sz w:val="32"/>
          <w:szCs w:val="32"/>
        </w:rPr>
        <w:t>机关将要求其限期整改；整改后仍不符合条件的，依法撤销行政</w:t>
      </w:r>
      <w:r>
        <w:rPr>
          <w:rFonts w:hint="eastAsia" w:ascii="Times New Roman" w:hAnsi="Times New Roman" w:eastAsia="仿宋_GB2312"/>
          <w:color w:val="000000"/>
          <w:kern w:val="0"/>
          <w:sz w:val="32"/>
          <w:szCs w:val="32"/>
          <w:lang w:eastAsia="zh-CN"/>
        </w:rPr>
        <w:t>许可</w:t>
      </w:r>
      <w:r>
        <w:rPr>
          <w:rFonts w:hint="eastAsia" w:ascii="Times New Roman" w:hAnsi="Times New Roman" w:eastAsia="仿宋_GB2312"/>
          <w:color w:val="000000"/>
          <w:kern w:val="0"/>
          <w:sz w:val="32"/>
          <w:szCs w:val="32"/>
        </w:rPr>
        <w:t>决定</w:t>
      </w:r>
      <w:r>
        <w:rPr>
          <w:rFonts w:hint="eastAsia" w:ascii="Times New Roman" w:hAnsi="Times New Roman" w:eastAsia="仿宋_GB2312"/>
          <w:color w:val="000000"/>
          <w:kern w:val="0"/>
          <w:sz w:val="32"/>
          <w:szCs w:val="32"/>
          <w:lang w:eastAsia="zh-CN"/>
        </w:rPr>
        <w:t>，并将有关失信信息记入申请人信用档案，在该失信信息的保存期限和披露期限届满或信用修复前，申请人</w:t>
      </w:r>
      <w:r>
        <w:rPr>
          <w:rFonts w:ascii="Times New Roman" w:hAnsi="Times New Roman" w:eastAsia="仿宋_GB2312"/>
          <w:color w:val="000000"/>
          <w:kern w:val="0"/>
          <w:sz w:val="32"/>
          <w:szCs w:val="32"/>
        </w:rPr>
        <w:t>不再适用告知承诺的</w:t>
      </w:r>
      <w:r>
        <w:rPr>
          <w:rFonts w:hint="eastAsia" w:ascii="Times New Roman" w:hAnsi="Times New Roman" w:eastAsia="仿宋_GB2312"/>
          <w:color w:val="000000"/>
          <w:kern w:val="0"/>
          <w:sz w:val="32"/>
          <w:szCs w:val="32"/>
        </w:rPr>
        <w:t>许可</w:t>
      </w:r>
      <w:r>
        <w:rPr>
          <w:rFonts w:ascii="Times New Roman" w:hAnsi="Times New Roman" w:eastAsia="仿宋_GB2312"/>
          <w:color w:val="000000"/>
          <w:kern w:val="0"/>
          <w:sz w:val="32"/>
          <w:szCs w:val="32"/>
        </w:rPr>
        <w:t>方式。</w:t>
      </w:r>
    </w:p>
    <w:p>
      <w:pPr>
        <w:pStyle w:val="7"/>
        <w:ind w:firstLine="0" w:firstLineChars="0"/>
      </w:pPr>
    </w:p>
    <w:p>
      <w:pPr>
        <w:pStyle w:val="7"/>
        <w:ind w:firstLine="0" w:firstLineChars="0"/>
        <w:rPr>
          <w:rFonts w:hint="eastAsia"/>
        </w:rPr>
      </w:pPr>
    </w:p>
    <w:p>
      <w:pPr>
        <w:pStyle w:val="7"/>
        <w:ind w:firstLine="0" w:firstLineChars="0"/>
      </w:pPr>
    </w:p>
    <w:p>
      <w:pPr>
        <w:pStyle w:val="7"/>
        <w:ind w:right="1256" w:firstLine="0" w:firstLineChars="0"/>
        <w:jc w:val="right"/>
      </w:pPr>
      <w:r>
        <w:rPr>
          <w:rFonts w:hint="eastAsia"/>
        </w:rPr>
        <w:t>行政</w:t>
      </w:r>
      <w:r>
        <w:rPr>
          <w:rFonts w:hint="eastAsia"/>
          <w:lang w:eastAsia="zh-CN"/>
        </w:rPr>
        <w:t>许可</w:t>
      </w:r>
      <w:r>
        <w:rPr>
          <w:rFonts w:hint="eastAsia"/>
        </w:rPr>
        <w:t>机关（盖章）：</w:t>
      </w:r>
    </w:p>
    <w:p>
      <w:pPr>
        <w:pStyle w:val="7"/>
        <w:ind w:firstLine="480" w:firstLineChars="150"/>
        <w:jc w:val="right"/>
      </w:pPr>
      <w:r>
        <w:rPr>
          <w:rFonts w:hint="eastAsia"/>
        </w:rPr>
        <w:t xml:space="preserve">         年   月   日</w:t>
      </w:r>
    </w:p>
    <w:p>
      <w:pPr>
        <w:spacing w:line="560" w:lineRule="exact"/>
        <w:jc w:val="both"/>
        <w:rPr>
          <w:rFonts w:hint="eastAsia" w:ascii="黑体" w:hAnsi="黑体" w:eastAsia="黑体"/>
          <w:b/>
          <w:kern w:val="0"/>
          <w:sz w:val="36"/>
          <w:szCs w:val="36"/>
        </w:rPr>
      </w:pPr>
    </w:p>
    <w:p>
      <w:pPr>
        <w:spacing w:line="560" w:lineRule="exact"/>
        <w:jc w:val="center"/>
        <w:rPr>
          <w:rFonts w:hint="eastAsia" w:ascii="华文中宋" w:hAnsi="华文中宋" w:eastAsia="华文中宋" w:cs="华文中宋"/>
          <w:b/>
          <w:bCs w:val="0"/>
          <w:kern w:val="0"/>
          <w:sz w:val="36"/>
          <w:szCs w:val="36"/>
        </w:rPr>
      </w:pPr>
      <w:r>
        <w:rPr>
          <w:rFonts w:hint="eastAsia" w:ascii="华文中宋" w:hAnsi="华文中宋" w:eastAsia="华文中宋" w:cs="华文中宋"/>
          <w:b/>
          <w:bCs w:val="0"/>
          <w:kern w:val="0"/>
          <w:sz w:val="36"/>
          <w:szCs w:val="36"/>
        </w:rPr>
        <w:t>申请人的承诺</w:t>
      </w:r>
      <w:r>
        <w:rPr>
          <w:rFonts w:hint="eastAsia" w:ascii="华文中宋" w:hAnsi="华文中宋" w:eastAsia="华文中宋" w:cs="华文中宋"/>
          <w:b/>
          <w:bCs w:val="0"/>
          <w:kern w:val="0"/>
          <w:sz w:val="36"/>
          <w:szCs w:val="36"/>
          <w:lang w:eastAsia="zh-CN"/>
        </w:rPr>
        <w:t>内容</w:t>
      </w:r>
    </w:p>
    <w:p>
      <w:pPr>
        <w:spacing w:line="560" w:lineRule="exact"/>
        <w:jc w:val="center"/>
        <w:rPr>
          <w:rFonts w:ascii="黑体" w:hAnsi="黑体" w:eastAsia="黑体"/>
          <w:b/>
          <w:kern w:val="0"/>
          <w:sz w:val="36"/>
          <w:szCs w:val="36"/>
        </w:rPr>
      </w:pPr>
    </w:p>
    <w:p>
      <w:pPr>
        <w:pStyle w:val="7"/>
        <w:ind w:firstLine="640"/>
      </w:pPr>
      <w:r>
        <w:rPr>
          <w:rFonts w:hint="eastAsia"/>
        </w:rPr>
        <w:t>申请人就申请审批的行政</w:t>
      </w:r>
      <w:r>
        <w:rPr>
          <w:rFonts w:hint="eastAsia"/>
          <w:lang w:eastAsia="zh-CN"/>
        </w:rPr>
        <w:t>许可</w:t>
      </w:r>
      <w:r>
        <w:rPr>
          <w:rFonts w:hint="eastAsia"/>
        </w:rPr>
        <w:t>事项，现作出下列承诺：</w:t>
      </w:r>
    </w:p>
    <w:p>
      <w:pPr>
        <w:pStyle w:val="7"/>
        <w:ind w:firstLine="640"/>
      </w:pPr>
      <w:r>
        <w:rPr>
          <w:rFonts w:hint="eastAsia"/>
          <w:lang w:eastAsia="zh-CN"/>
        </w:rPr>
        <w:t>一、</w:t>
      </w:r>
      <w:r>
        <w:rPr>
          <w:rFonts w:hint="eastAsia"/>
        </w:rPr>
        <w:t>申请人已通过相关法律法规规章和</w:t>
      </w:r>
      <w:r>
        <w:rPr>
          <w:rFonts w:hint="eastAsia"/>
          <w:lang w:eastAsia="zh-CN"/>
        </w:rPr>
        <w:t>行政</w:t>
      </w:r>
      <w:r>
        <w:rPr>
          <w:rFonts w:hint="eastAsia"/>
        </w:rPr>
        <w:t>规范性文件了解了该行政许可事项的有关要求，知晓和全面理解行政</w:t>
      </w:r>
      <w:r>
        <w:rPr>
          <w:rFonts w:hint="eastAsia"/>
          <w:lang w:eastAsia="zh-CN"/>
        </w:rPr>
        <w:t>许可</w:t>
      </w:r>
      <w:r>
        <w:rPr>
          <w:rFonts w:hint="eastAsia"/>
        </w:rPr>
        <w:t>机关告知的全部内容，自身能够满足行政</w:t>
      </w:r>
      <w:r>
        <w:rPr>
          <w:rFonts w:hint="eastAsia"/>
          <w:lang w:eastAsia="zh-CN"/>
        </w:rPr>
        <w:t>许可</w:t>
      </w:r>
      <w:r>
        <w:rPr>
          <w:rFonts w:hint="eastAsia"/>
        </w:rPr>
        <w:t>机关告知的条件、标准和技术要求</w:t>
      </w:r>
      <w:r>
        <w:rPr>
          <w:rFonts w:hint="eastAsia"/>
          <w:lang w:eastAsia="zh-CN"/>
        </w:rPr>
        <w:t>。</w:t>
      </w:r>
      <w:r>
        <w:rPr>
          <w:rFonts w:hint="eastAsia"/>
        </w:rPr>
        <w:t xml:space="preserve"> </w:t>
      </w:r>
    </w:p>
    <w:p>
      <w:pPr>
        <w:pStyle w:val="7"/>
        <w:ind w:firstLine="640"/>
      </w:pPr>
      <w:r>
        <w:rPr>
          <w:rFonts w:hint="eastAsia"/>
          <w:lang w:eastAsia="zh-CN"/>
        </w:rPr>
        <w:t>二、</w:t>
      </w:r>
      <w:r>
        <w:rPr>
          <w:rFonts w:hint="eastAsia"/>
        </w:rPr>
        <w:t>所填写的基本信息真实、准确，所提供的申请材料实质内容均真实、合法、有效</w:t>
      </w:r>
      <w:r>
        <w:rPr>
          <w:rFonts w:hint="eastAsia"/>
          <w:lang w:eastAsia="zh-CN"/>
        </w:rPr>
        <w:t>。</w:t>
      </w:r>
      <w:r>
        <w:rPr>
          <w:rFonts w:hint="eastAsia"/>
        </w:rPr>
        <w:t xml:space="preserve"> </w:t>
      </w:r>
    </w:p>
    <w:p>
      <w:pPr>
        <w:pStyle w:val="7"/>
        <w:ind w:firstLine="640"/>
      </w:pPr>
      <w:r>
        <w:rPr>
          <w:rFonts w:hint="eastAsia"/>
          <w:lang w:eastAsia="zh-CN"/>
        </w:rPr>
        <w:t>三、</w:t>
      </w:r>
      <w:r>
        <w:rPr>
          <w:rFonts w:hint="eastAsia"/>
        </w:rPr>
        <w:t>对于告知的法定要求的材料，申请人承诺已满足相关要求</w:t>
      </w:r>
      <w:r>
        <w:rPr>
          <w:rFonts w:hint="eastAsia"/>
          <w:lang w:eastAsia="zh-CN"/>
        </w:rPr>
        <w:t>。</w:t>
      </w:r>
    </w:p>
    <w:p>
      <w:pPr>
        <w:pStyle w:val="7"/>
        <w:ind w:firstLine="640"/>
        <w:rPr>
          <w:rFonts w:hint="eastAsia"/>
          <w:lang w:eastAsia="zh-CN"/>
        </w:rPr>
      </w:pPr>
      <w:r>
        <w:rPr>
          <w:rFonts w:hint="eastAsia"/>
          <w:lang w:eastAsia="zh-CN"/>
        </w:rPr>
        <w:t>四、</w:t>
      </w:r>
      <w:r>
        <w:rPr>
          <w:rFonts w:hint="eastAsia"/>
        </w:rPr>
        <w:t>愿意自行承担违反承诺的法律责任，主动接受有关监管部门的监督和管理</w:t>
      </w:r>
      <w:r>
        <w:rPr>
          <w:rFonts w:hint="eastAsia"/>
          <w:lang w:eastAsia="zh-CN"/>
        </w:rPr>
        <w:t>。</w:t>
      </w:r>
    </w:p>
    <w:p>
      <w:pPr>
        <w:pStyle w:val="7"/>
        <w:ind w:firstLine="640"/>
      </w:pPr>
      <w:r>
        <w:rPr>
          <w:rFonts w:hint="eastAsia"/>
          <w:lang w:eastAsia="zh-CN"/>
        </w:rPr>
        <w:t>五、</w:t>
      </w:r>
      <w:r>
        <w:rPr>
          <w:rFonts w:hint="eastAsia"/>
        </w:rPr>
        <w:t>所作承诺是申请人真实意思的表示。</w:t>
      </w:r>
    </w:p>
    <w:p>
      <w:pPr>
        <w:pStyle w:val="7"/>
        <w:ind w:firstLine="640"/>
        <w:jc w:val="right"/>
      </w:pPr>
    </w:p>
    <w:p>
      <w:pPr>
        <w:pStyle w:val="7"/>
        <w:ind w:right="628" w:firstLine="4515" w:firstLineChars="1411"/>
        <w:rPr>
          <w:rFonts w:hint="eastAsia"/>
        </w:rPr>
      </w:pPr>
    </w:p>
    <w:p>
      <w:pPr>
        <w:pStyle w:val="7"/>
        <w:ind w:right="628" w:firstLine="4515" w:firstLineChars="1411"/>
        <w:rPr>
          <w:rFonts w:hint="eastAsia"/>
        </w:rPr>
      </w:pPr>
    </w:p>
    <w:p>
      <w:pPr>
        <w:pStyle w:val="7"/>
        <w:ind w:right="628" w:firstLine="4515" w:firstLineChars="1411"/>
      </w:pPr>
      <w:r>
        <w:rPr>
          <w:rFonts w:hint="eastAsia"/>
        </w:rPr>
        <w:t xml:space="preserve">申请人（委托代理人）：      </w:t>
      </w:r>
    </w:p>
    <w:p>
      <w:pPr>
        <w:pStyle w:val="7"/>
        <w:ind w:firstLine="0" w:firstLineChars="0"/>
        <w:jc w:val="right"/>
      </w:pPr>
      <w:r>
        <w:rPr>
          <w:rFonts w:hint="eastAsia"/>
        </w:rPr>
        <w:t xml:space="preserve">   （签字盖章）                   </w:t>
      </w:r>
    </w:p>
    <w:p>
      <w:pPr>
        <w:pStyle w:val="7"/>
        <w:ind w:firstLine="480" w:firstLineChars="150"/>
        <w:jc w:val="right"/>
      </w:pPr>
      <w:r>
        <w:rPr>
          <w:rFonts w:hint="eastAsia"/>
        </w:rPr>
        <w:t xml:space="preserve">       年   月   日</w:t>
      </w:r>
    </w:p>
    <w:p>
      <w:pPr>
        <w:shd w:val="clear" w:color="auto" w:fill="FFFFFF"/>
        <w:overflowPunct w:val="0"/>
        <w:adjustRightInd w:val="0"/>
        <w:snapToGrid w:val="0"/>
        <w:spacing w:line="594" w:lineRule="exact"/>
        <w:ind w:firstLine="640" w:firstLineChars="200"/>
        <w:rPr>
          <w:rFonts w:ascii="Times New Roman" w:hAnsi="Times New Roman" w:eastAsia="黑体"/>
          <w:color w:val="000000"/>
          <w:kern w:val="0"/>
          <w:sz w:val="32"/>
          <w:szCs w:val="32"/>
        </w:rPr>
      </w:pPr>
    </w:p>
    <w:p>
      <w:pPr>
        <w:rPr>
          <w:rFonts w:ascii="仿宋" w:hAnsi="仿宋" w:eastAsia="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43DA7"/>
    <w:rsid w:val="03AD3394"/>
    <w:rsid w:val="08CA0BF1"/>
    <w:rsid w:val="08FD054C"/>
    <w:rsid w:val="3EED6145"/>
    <w:rsid w:val="47781601"/>
    <w:rsid w:val="4A581F74"/>
    <w:rsid w:val="5B914846"/>
    <w:rsid w:val="5EA36426"/>
    <w:rsid w:val="6F5A29B4"/>
    <w:rsid w:val="73943DA7"/>
    <w:rsid w:val="7BF14B60"/>
    <w:rsid w:val="7D3A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公文一标"/>
    <w:basedOn w:val="1"/>
    <w:qFormat/>
    <w:uiPriority w:val="0"/>
    <w:pPr>
      <w:adjustRightInd w:val="0"/>
      <w:snapToGrid w:val="0"/>
      <w:spacing w:line="298" w:lineRule="auto"/>
      <w:ind w:firstLine="200" w:firstLineChars="200"/>
    </w:pPr>
    <w:rPr>
      <w:rFonts w:ascii="黑体" w:hAnsi="宋体" w:eastAsia="黑体" w:cs="黑体"/>
      <w:b/>
      <w:bCs/>
      <w:sz w:val="32"/>
      <w:szCs w:val="32"/>
    </w:rPr>
  </w:style>
  <w:style w:type="paragraph" w:customStyle="1" w:styleId="7">
    <w:name w:val="公文正文"/>
    <w:basedOn w:val="1"/>
    <w:qFormat/>
    <w:uiPriority w:val="0"/>
    <w:pPr>
      <w:adjustRightInd w:val="0"/>
      <w:snapToGrid w:val="0"/>
      <w:spacing w:line="298" w:lineRule="auto"/>
      <w:ind w:firstLine="200" w:firstLineChars="200"/>
    </w:pPr>
    <w:rPr>
      <w:rFonts w:ascii="仿宋_GB2312" w:hAnsi="宋体" w:eastAsia="仿宋_GB2312"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2020-09-07T14:13:00Z</dcterms:created>
  <dc:creator>开声祥</dc:creator>
  <cp:lastModifiedBy>开声祥</cp:lastModifiedBy>
  <dcterms:modified xsi:type="dcterms:W3CDTF">2020-09-23T06:19:45Z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